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outlineLvl w:val="1"/>
        <w:rPr>
          <w:rFonts w:ascii="黑体" w:hAnsi="黑体" w:eastAsia="黑体" w:cs="宋体"/>
          <w:color w:val="000000"/>
          <w:kern w:val="36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36"/>
          <w:sz w:val="28"/>
          <w:szCs w:val="28"/>
        </w:rPr>
        <w:t>[龙南市]龙南市第七人民医院（一期）建设项目二标段（医疗综合楼、配套市政工程）</w:t>
      </w:r>
    </w:p>
    <w:p>
      <w:pPr>
        <w:widowControl/>
        <w:spacing w:before="100" w:beforeAutospacing="1" w:after="100" w:afterAutospacing="1"/>
        <w:jc w:val="center"/>
        <w:rPr>
          <w:rFonts w:ascii="微软雅黑" w:hAnsi="微软雅黑" w:eastAsia="微软雅黑" w:cs="宋体"/>
          <w:color w:val="999999"/>
          <w:kern w:val="0"/>
          <w:sz w:val="18"/>
          <w:szCs w:val="18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[2022-08-23]</w:t>
      </w:r>
      <w:r>
        <w:rPr>
          <w:rFonts w:hint="eastAsia" w:ascii="微软雅黑" w:hAnsi="微软雅黑" w:eastAsia="微软雅黑" w:cs="宋体"/>
          <w:color w:val="999999"/>
          <w:kern w:val="0"/>
          <w:sz w:val="18"/>
          <w:szCs w:val="18"/>
        </w:rPr>
        <w:t xml:space="preserve"> </w:t>
      </w:r>
    </w:p>
    <w:p>
      <w:pPr>
        <w:widowControl/>
        <w:jc w:val="right"/>
        <w:rPr>
          <w:rFonts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招标投标格式文本二</w:t>
      </w:r>
      <w:r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  <w:t xml:space="preserve"> </w:t>
      </w:r>
    </w:p>
    <w:p>
      <w:pPr>
        <w:widowControl/>
        <w:spacing w:after="240"/>
        <w:jc w:val="center"/>
        <w:rPr>
          <w:rFonts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cs="宋体" w:asciiTheme="minorEastAsia" w:hAnsiTheme="minorEastAsia"/>
          <w:b/>
          <w:bCs/>
          <w:kern w:val="0"/>
          <w:sz w:val="24"/>
          <w:szCs w:val="24"/>
        </w:rPr>
        <w:t xml:space="preserve">江西省房屋建筑和市政基础设施工程施工 </w:t>
      </w:r>
      <w:r>
        <w:rPr>
          <w:rFonts w:hint="eastAsia" w:cs="宋体" w:asciiTheme="minorEastAsia" w:hAnsiTheme="minorEastAsia"/>
          <w:b/>
          <w:bCs/>
          <w:kern w:val="0"/>
          <w:sz w:val="24"/>
          <w:szCs w:val="24"/>
        </w:rPr>
        <w:br w:type="textWrapping"/>
      </w:r>
      <w:r>
        <w:rPr>
          <w:rFonts w:hint="eastAsia" w:cs="宋体" w:asciiTheme="minorEastAsia" w:hAnsiTheme="minorEastAsia"/>
          <w:b/>
          <w:bCs/>
          <w:kern w:val="0"/>
          <w:sz w:val="24"/>
          <w:szCs w:val="24"/>
        </w:rPr>
        <w:br w:type="textWrapping"/>
      </w:r>
      <w:r>
        <w:rPr>
          <w:rFonts w:hint="eastAsia" w:cs="宋体" w:asciiTheme="minorEastAsia" w:hAnsiTheme="minorEastAsia"/>
          <w:b/>
          <w:bCs/>
          <w:kern w:val="0"/>
          <w:sz w:val="24"/>
          <w:szCs w:val="24"/>
        </w:rPr>
        <w:t>招标公告</w:t>
      </w:r>
    </w:p>
    <w:p>
      <w:pPr>
        <w:widowControl/>
        <w:spacing w:afterLines="100"/>
        <w:jc w:val="center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项目编号：360727202208220101  招标编号： 赣龙建招字〔2022〕第055号 </w:t>
      </w:r>
    </w:p>
    <w:tbl>
      <w:tblPr>
        <w:tblStyle w:val="5"/>
        <w:tblW w:w="45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5"/>
        <w:gridCol w:w="1505"/>
        <w:gridCol w:w="1505"/>
        <w:gridCol w:w="1506"/>
        <w:gridCol w:w="1506"/>
        <w:gridCol w:w="1884"/>
        <w:gridCol w:w="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4" w:type="dxa"/>
          <w:trHeight w:val="376" w:hRule="atLeast"/>
          <w:jc w:val="center"/>
        </w:trPr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 xml:space="preserve">招标条件及工程基本情况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4" w:type="dxa"/>
          <w:trHeight w:val="376" w:hRule="atLeast"/>
          <w:jc w:val="center"/>
        </w:trPr>
        <w:tc>
          <w:tcPr>
            <w:tcW w:w="8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招标单位名称 </w:t>
            </w:r>
          </w:p>
        </w:tc>
        <w:tc>
          <w:tcPr>
            <w:tcW w:w="4000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龙南市卫生健康委员会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4" w:type="dxa"/>
          <w:trHeight w:val="376" w:hRule="atLeast"/>
          <w:jc w:val="center"/>
        </w:trPr>
        <w:tc>
          <w:tcPr>
            <w:tcW w:w="8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招标工程项目 </w:t>
            </w:r>
          </w:p>
        </w:tc>
        <w:tc>
          <w:tcPr>
            <w:tcW w:w="4000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龙南市第七人民医院（一期）建设项目二标段（医疗综合楼、配套市政工程）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4" w:type="dxa"/>
          <w:trHeight w:val="376" w:hRule="atLeast"/>
          <w:jc w:val="center"/>
        </w:trPr>
        <w:tc>
          <w:tcPr>
            <w:tcW w:w="8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工程项目建设地址 </w:t>
            </w:r>
          </w:p>
        </w:tc>
        <w:tc>
          <w:tcPr>
            <w:tcW w:w="4000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龙南市杨村镇客家商贸城东北侧地块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4" w:type="dxa"/>
          <w:trHeight w:val="376" w:hRule="atLeast"/>
          <w:jc w:val="center"/>
        </w:trPr>
        <w:tc>
          <w:tcPr>
            <w:tcW w:w="8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项目审批、核准或备案机关 </w:t>
            </w:r>
          </w:p>
        </w:tc>
        <w:tc>
          <w:tcPr>
            <w:tcW w:w="4000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龙南市发展和改革委员会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4" w:type="dxa"/>
          <w:trHeight w:val="376" w:hRule="atLeast"/>
          <w:jc w:val="center"/>
        </w:trPr>
        <w:tc>
          <w:tcPr>
            <w:tcW w:w="8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批文名称及编号 </w:t>
            </w:r>
          </w:p>
        </w:tc>
        <w:tc>
          <w:tcPr>
            <w:tcW w:w="4000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: 龙发改批字〔2022〕116号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4" w:type="dxa"/>
          <w:trHeight w:val="376" w:hRule="atLeast"/>
          <w:jc w:val="center"/>
        </w:trPr>
        <w:tc>
          <w:tcPr>
            <w:tcW w:w="8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建筑面积 </w:t>
            </w:r>
          </w:p>
        </w:tc>
        <w:tc>
          <w:tcPr>
            <w:tcW w:w="8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11752.98 平方米 </w:t>
            </w:r>
          </w:p>
        </w:tc>
        <w:tc>
          <w:tcPr>
            <w:tcW w:w="8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层次 </w:t>
            </w:r>
          </w:p>
        </w:tc>
        <w:tc>
          <w:tcPr>
            <w:tcW w:w="8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5 层 </w:t>
            </w:r>
          </w:p>
        </w:tc>
        <w:tc>
          <w:tcPr>
            <w:tcW w:w="8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结构 </w:t>
            </w:r>
          </w:p>
        </w:tc>
        <w:tc>
          <w:tcPr>
            <w:tcW w:w="8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框架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4" w:type="dxa"/>
          <w:trHeight w:val="376" w:hRule="atLeast"/>
          <w:jc w:val="center"/>
        </w:trPr>
        <w:tc>
          <w:tcPr>
            <w:tcW w:w="8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项目总投资 </w:t>
            </w:r>
          </w:p>
        </w:tc>
        <w:tc>
          <w:tcPr>
            <w:tcW w:w="16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10000.0万元 </w:t>
            </w:r>
          </w:p>
        </w:tc>
        <w:tc>
          <w:tcPr>
            <w:tcW w:w="8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本项目投资 </w:t>
            </w:r>
          </w:p>
        </w:tc>
        <w:tc>
          <w:tcPr>
            <w:tcW w:w="16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4904.22万元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4" w:type="dxa"/>
          <w:trHeight w:val="376" w:hRule="atLeast"/>
          <w:jc w:val="center"/>
        </w:trPr>
        <w:tc>
          <w:tcPr>
            <w:tcW w:w="8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资格审查方式 </w:t>
            </w:r>
          </w:p>
        </w:tc>
        <w:tc>
          <w:tcPr>
            <w:tcW w:w="16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资格后审 </w:t>
            </w:r>
          </w:p>
        </w:tc>
        <w:tc>
          <w:tcPr>
            <w:tcW w:w="8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资金来源 </w:t>
            </w:r>
          </w:p>
        </w:tc>
        <w:tc>
          <w:tcPr>
            <w:tcW w:w="16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自筹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4" w:type="dxa"/>
          <w:trHeight w:val="376" w:hRule="atLeast"/>
          <w:jc w:val="center"/>
        </w:trPr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招标范围及标段划分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4" w:type="dxa"/>
          <w:trHeight w:val="37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招标范围 </w:t>
            </w:r>
          </w:p>
        </w:tc>
        <w:tc>
          <w:tcPr>
            <w:tcW w:w="4000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施工图纸及工程量清单所涵盖的所有工作内容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标段划分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一标段 </w:t>
            </w:r>
          </w:p>
        </w:tc>
        <w:tc>
          <w:tcPr>
            <w:tcW w:w="4000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龙南市第七人民医院（一期）建设项目二标段（医疗综合楼、配套市政工程）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二标段 </w:t>
            </w:r>
          </w:p>
        </w:tc>
        <w:tc>
          <w:tcPr>
            <w:tcW w:w="4000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投标（申请）人应具备的资格条件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8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企业营业执照 </w:t>
            </w:r>
          </w:p>
        </w:tc>
        <w:tc>
          <w:tcPr>
            <w:tcW w:w="4000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经营范围应该符合招标要求 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8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企业资质类别及等级 </w:t>
            </w:r>
          </w:p>
        </w:tc>
        <w:tc>
          <w:tcPr>
            <w:tcW w:w="4000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[建筑工程·建筑工程三级](含)以上 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8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注册建造师类别和等级 </w:t>
            </w:r>
          </w:p>
        </w:tc>
        <w:tc>
          <w:tcPr>
            <w:tcW w:w="4000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[注册二级建造师·建筑工程](含)以上 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8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安全生产许可证 </w:t>
            </w:r>
          </w:p>
        </w:tc>
        <w:tc>
          <w:tcPr>
            <w:tcW w:w="16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在有效期内 </w:t>
            </w:r>
          </w:p>
        </w:tc>
        <w:tc>
          <w:tcPr>
            <w:tcW w:w="8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标段选择要求 </w:t>
            </w:r>
          </w:p>
        </w:tc>
        <w:tc>
          <w:tcPr>
            <w:tcW w:w="16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一个标段 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8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资格审查时投标人应提供的业绩材料 </w:t>
            </w:r>
          </w:p>
        </w:tc>
        <w:tc>
          <w:tcPr>
            <w:tcW w:w="4000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 xml:space="preserve">资格审查时应提供的证件或证书原件（建筑业企业资质证书为复印件） 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8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资格证件 </w:t>
            </w:r>
          </w:p>
        </w:tc>
        <w:tc>
          <w:tcPr>
            <w:tcW w:w="4000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企业资质证书、营业执照、安全生产许可证 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8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法定代表人或委托代理人 </w:t>
            </w:r>
          </w:p>
        </w:tc>
        <w:tc>
          <w:tcPr>
            <w:tcW w:w="4000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法定代表人证书或委托代理人委托书、本人身份证 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8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项目负责人 </w:t>
            </w:r>
          </w:p>
        </w:tc>
        <w:tc>
          <w:tcPr>
            <w:tcW w:w="4000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建造师注册证书（不含临时建造师）、建造师安全生产考核合格证书、建造师身份证、建造师连续近6个月的社保证明 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8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技术负责人 </w:t>
            </w:r>
          </w:p>
        </w:tc>
        <w:tc>
          <w:tcPr>
            <w:tcW w:w="4000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/ 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8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关键岗位人员 </w:t>
            </w:r>
          </w:p>
        </w:tc>
        <w:tc>
          <w:tcPr>
            <w:tcW w:w="4000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拟派施工员（土建）、质量员（土建）、材料员的岗位证书和专职安全员2人的安全生产考核合格证书，以上人员还须提供连续近6个月的社保证明。 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8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其他要求 </w:t>
            </w:r>
          </w:p>
        </w:tc>
        <w:tc>
          <w:tcPr>
            <w:tcW w:w="4000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一、本工程采用资格后审方式（即截标后资格审查）。二、本项目采用“不见面开标”系统开标，投标企业不需要到场参加开标会。具体操作详见新点系统提供的：“不见面开标”的相关操作手册。三、本工程评标办法采用“房建市政工程报价承诺法（运用信用评价结果）”，具体详见招标文件。本工程预算价54294852.57元，本工程招标控制价为：49042213.43元，招标人确定的要约价：49042213.43元，要约价即为中标价。本工程随机抽取的方式：采用摇号机随机抽取的方式。四、本工程招标对招标公告的发布、招标文件的获取、投标文件递交的截止时间已满足法律、法规规定的最短时间，招标人将投标报名、招标文件获取的截止时间延迟到投标保证金提交的截止时间，投标人获取招标文件参加投标时，应自行考虑是否具有编制投标文件的时间，招标人不承担由此而带来的一切责任，对在招标文件规定答疑截止时间以后提出的疑问也不再进行答复，视为潜在投标人充分理解本招标文件。 五、如因招标人原因而引起招标活动时间变动，招标人将在江西省公共资源交易网发布,有关本项目投标的其它事宜，请与招标人或招标代理机构联系。 六、本工程不接受联合体报名。七、其他要求详见招标文件。八、深入开展扫黑除恶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专项斗争，严厉打击工程招投标领域雇黑佣黑，恶意竞标、暴力围标、强揽工程等黑恶势力。龙南市公共资源交易管理办公室 举报电话：07973523982。龙南市住房和城乡建设局举报电话：07973529090 ，举报邮箱：lnjsj3529090@ 163.com。龙南市建设工程招标投标办公室 举报电话07973529085,举报邮箱：jgg3529085@163.com。 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 xml:space="preserve">招标公告、招标文件、资审文件的发布（获取）时间 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8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公告发布时间 </w:t>
            </w:r>
          </w:p>
        </w:tc>
        <w:tc>
          <w:tcPr>
            <w:tcW w:w="4000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2022年08月23日 至 2022年09月14日（公告发布时间最短不得少于5日） 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8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获取招标文件时间 </w:t>
            </w:r>
          </w:p>
        </w:tc>
        <w:tc>
          <w:tcPr>
            <w:tcW w:w="4000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2022年08月24日 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8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获取方式 </w:t>
            </w:r>
          </w:p>
        </w:tc>
        <w:tc>
          <w:tcPr>
            <w:tcW w:w="4000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网上下载 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8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获取资审文件时间 </w:t>
            </w:r>
          </w:p>
        </w:tc>
        <w:tc>
          <w:tcPr>
            <w:tcW w:w="4000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2022年08月24日 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8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获取地址 </w:t>
            </w:r>
          </w:p>
        </w:tc>
        <w:tc>
          <w:tcPr>
            <w:tcW w:w="4000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请到江西省公共资源交易电子交易平台http://ggzyjy.jxsggzy.cn/dzjy/memberLogin资审文件领取菜单领取资审文件 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8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联系人 </w:t>
            </w:r>
          </w:p>
        </w:tc>
        <w:tc>
          <w:tcPr>
            <w:tcW w:w="16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张女士 </w:t>
            </w:r>
          </w:p>
        </w:tc>
        <w:tc>
          <w:tcPr>
            <w:tcW w:w="8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联系电话 </w:t>
            </w:r>
          </w:p>
        </w:tc>
        <w:tc>
          <w:tcPr>
            <w:tcW w:w="16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15970738568 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6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招标代理机构：（单位章）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法定代表人：（章）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2022年08月23日  </w:t>
            </w:r>
          </w:p>
        </w:tc>
        <w:tc>
          <w:tcPr>
            <w:tcW w:w="16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招标人：（单位章）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法定代表人：（章）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2022年08月23日  </w:t>
            </w:r>
          </w:p>
        </w:tc>
        <w:tc>
          <w:tcPr>
            <w:tcW w:w="16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招投标监管机构：（单位章）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经办人：（章）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2022年08月23日 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center"/>
        <w:rPr>
          <w:rFonts w:ascii="微软雅黑" w:hAnsi="微软雅黑" w:eastAsia="微软雅黑" w:cs="宋体"/>
          <w:vanish/>
          <w:color w:val="333333"/>
          <w:kern w:val="0"/>
          <w:sz w:val="18"/>
          <w:szCs w:val="18"/>
        </w:rPr>
      </w:pPr>
    </w:p>
    <w:tbl>
      <w:tblPr>
        <w:tblStyle w:val="5"/>
        <w:tblW w:w="45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注：1、本表一式三份,招标人、招标代理机构、招投标监管机构各存一份，本表属”招投标情况书面报告“材料之一。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  2、有标段划分的招标项目，当各标段对投标人的资格条件要求不一致时，招标人应在”投标（申请）人应具备的资格条件 “栏目中的”企业资质类别和等级、注册建造师类别和等级“栏目中将各标段的资格条件要求予以明确。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line="870" w:lineRule="atLeast"/>
              <w:jc w:val="righ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870" w:lineRule="atLeast"/>
              <w:jc w:val="righ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 xml:space="preserve">江西省建设工程招标投标办公室印制 </w:t>
            </w:r>
          </w:p>
        </w:tc>
      </w:tr>
    </w:tbl>
    <w:p>
      <w:pPr>
        <w:widowControl/>
        <w:spacing w:line="870" w:lineRule="atLeast"/>
        <w:jc w:val="right"/>
        <w:rPr>
          <w:rFonts w:cs="宋体" w:asciiTheme="minorEastAsia" w:hAnsiTheme="minorEastAsia"/>
          <w:b/>
          <w:bCs/>
          <w:kern w:val="0"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E5NDNkZjc2ZGE2M2E4YzU4MzNhMzAxNDY2OWIzODgifQ=="/>
  </w:docVars>
  <w:rsids>
    <w:rsidRoot w:val="00522544"/>
    <w:rsid w:val="000E0998"/>
    <w:rsid w:val="001013AF"/>
    <w:rsid w:val="002A5866"/>
    <w:rsid w:val="00522544"/>
    <w:rsid w:val="005F0E40"/>
    <w:rsid w:val="00892306"/>
    <w:rsid w:val="00B93E3C"/>
    <w:rsid w:val="00E053B6"/>
    <w:rsid w:val="5F71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infotime"/>
    <w:basedOn w:val="1"/>
    <w:uiPriority w:val="0"/>
    <w:pPr>
      <w:widowControl/>
      <w:spacing w:before="125" w:after="100" w:afterAutospacing="1" w:line="225" w:lineRule="atLeast"/>
      <w:jc w:val="center"/>
    </w:pPr>
    <w:rPr>
      <w:rFonts w:ascii="宋体" w:hAnsi="宋体" w:eastAsia="宋体" w:cs="宋体"/>
      <w:color w:val="999999"/>
      <w:kern w:val="0"/>
      <w:sz w:val="24"/>
      <w:szCs w:val="24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1691</Words>
  <Characters>1931</Characters>
  <Lines>15</Lines>
  <Paragraphs>4</Paragraphs>
  <TotalTime>6</TotalTime>
  <ScaleCrop>false</ScaleCrop>
  <LinksUpToDate>false</LinksUpToDate>
  <CharactersWithSpaces>2033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2022-08-25T08:50:00Z</dcterms:created>
  <dc:creator>zlc181014-1</dc:creator>
  <cp:lastModifiedBy>　</cp:lastModifiedBy>
  <dcterms:modified xsi:type="dcterms:W3CDTF">2023-08-04T01:27:18Z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4201380D4F3D4FDABC28A8337A2850B6_12</vt:lpwstr>
  </property>
</Properties>
</file>