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DD" w:rsidRDefault="003B7BEB" w:rsidP="00D92FDD">
      <w:pPr>
        <w:shd w:val="clear" w:color="auto" w:fill="FFFFFF"/>
        <w:adjustRightInd/>
        <w:snapToGrid/>
        <w:spacing w:after="0" w:line="560" w:lineRule="exact"/>
        <w:jc w:val="center"/>
        <w:outlineLvl w:val="0"/>
        <w:rPr>
          <w:rFonts w:asciiTheme="majorEastAsia" w:eastAsiaTheme="majorEastAsia" w:hAnsiTheme="majorEastAsia" w:cs="Arial" w:hint="eastAsia"/>
          <w:kern w:val="44"/>
          <w:sz w:val="44"/>
          <w:szCs w:val="44"/>
          <w:shd w:val="clear" w:color="auto" w:fill="FFFFFF"/>
        </w:rPr>
      </w:pPr>
      <w:r w:rsidRPr="00187EFC">
        <w:rPr>
          <w:rFonts w:asciiTheme="majorEastAsia" w:eastAsiaTheme="majorEastAsia" w:hAnsiTheme="majorEastAsia" w:cs="Arial" w:hint="eastAsia"/>
          <w:kern w:val="44"/>
          <w:sz w:val="44"/>
          <w:szCs w:val="44"/>
          <w:shd w:val="clear" w:color="auto" w:fill="FFFFFF"/>
        </w:rPr>
        <w:t>《关于加快推进广播电视媒体深度融合</w:t>
      </w:r>
    </w:p>
    <w:p w:rsidR="003B7BEB" w:rsidRPr="00D92FDD" w:rsidRDefault="003B7BEB" w:rsidP="00D92FDD">
      <w:pPr>
        <w:shd w:val="clear" w:color="auto" w:fill="FFFFFF"/>
        <w:adjustRightInd/>
        <w:snapToGrid/>
        <w:spacing w:after="0" w:line="560" w:lineRule="exact"/>
        <w:jc w:val="center"/>
        <w:outlineLvl w:val="0"/>
        <w:rPr>
          <w:rFonts w:asciiTheme="majorEastAsia" w:eastAsiaTheme="majorEastAsia" w:hAnsiTheme="majorEastAsia" w:cs="Arial" w:hint="eastAsia"/>
          <w:kern w:val="44"/>
          <w:sz w:val="44"/>
          <w:szCs w:val="44"/>
          <w:shd w:val="clear" w:color="auto" w:fill="FFFFFF"/>
        </w:rPr>
      </w:pPr>
      <w:r w:rsidRPr="00187EFC">
        <w:rPr>
          <w:rFonts w:asciiTheme="majorEastAsia" w:eastAsiaTheme="majorEastAsia" w:hAnsiTheme="majorEastAsia" w:cs="Arial" w:hint="eastAsia"/>
          <w:kern w:val="44"/>
          <w:sz w:val="44"/>
          <w:szCs w:val="44"/>
          <w:shd w:val="clear" w:color="auto" w:fill="FFFFFF"/>
        </w:rPr>
        <w:t>发展的意见》</w:t>
      </w:r>
      <w:r w:rsidR="00D92FDD" w:rsidRPr="00D92FDD">
        <w:rPr>
          <w:rFonts w:asciiTheme="majorEastAsia" w:eastAsiaTheme="majorEastAsia" w:hAnsiTheme="majorEastAsia" w:hint="eastAsia"/>
          <w:color w:val="242424"/>
          <w:sz w:val="44"/>
          <w:szCs w:val="44"/>
          <w:shd w:val="clear" w:color="auto" w:fill="FFFFFF"/>
        </w:rPr>
        <w:t>政策解读</w:t>
      </w:r>
    </w:p>
    <w:p w:rsidR="003B7BEB" w:rsidRDefault="003B7BEB" w:rsidP="00187EFC">
      <w:pPr>
        <w:shd w:val="clear" w:color="auto" w:fill="FFFFFF"/>
        <w:adjustRightInd/>
        <w:snapToGrid/>
        <w:spacing w:after="0" w:line="560" w:lineRule="exact"/>
        <w:ind w:firstLineChars="200" w:firstLine="640"/>
        <w:outlineLvl w:val="0"/>
        <w:rPr>
          <w:rFonts w:ascii="仿宋" w:eastAsia="仿宋" w:hAnsi="仿宋" w:cs="Arial" w:hint="eastAsia"/>
          <w:kern w:val="44"/>
          <w:sz w:val="32"/>
          <w:szCs w:val="32"/>
        </w:rPr>
      </w:pPr>
    </w:p>
    <w:p w:rsidR="00187EFC" w:rsidRPr="00187EFC" w:rsidRDefault="00187EFC" w:rsidP="00187EFC">
      <w:pPr>
        <w:shd w:val="clear" w:color="auto" w:fill="FFFFFF"/>
        <w:adjustRightInd/>
        <w:snapToGrid/>
        <w:spacing w:after="0" w:line="560" w:lineRule="exact"/>
        <w:ind w:firstLineChars="200" w:firstLine="640"/>
        <w:outlineLvl w:val="0"/>
        <w:rPr>
          <w:rFonts w:ascii="仿宋" w:eastAsia="仿宋" w:hAnsi="仿宋" w:cs="Arial"/>
          <w:kern w:val="36"/>
          <w:sz w:val="32"/>
          <w:szCs w:val="32"/>
        </w:rPr>
      </w:pPr>
      <w:r w:rsidRPr="00187EFC">
        <w:rPr>
          <w:rFonts w:ascii="仿宋" w:eastAsia="仿宋" w:hAnsi="仿宋" w:cs="Arial" w:hint="eastAsia"/>
          <w:kern w:val="44"/>
          <w:sz w:val="32"/>
          <w:szCs w:val="32"/>
        </w:rPr>
        <w:t>2020年11月13日，</w:t>
      </w:r>
      <w:r w:rsidRPr="00187EFC">
        <w:rPr>
          <w:rFonts w:ascii="仿宋" w:eastAsia="仿宋" w:hAnsi="仿宋" w:cs="Arial" w:hint="eastAsia"/>
          <w:kern w:val="44"/>
          <w:sz w:val="32"/>
          <w:szCs w:val="32"/>
          <w:shd w:val="clear" w:color="auto" w:fill="FFFFFF"/>
        </w:rPr>
        <w:t>国家广播电视总局印发《关于加快推进广播电视媒体深度融合发展的意见》的通知</w:t>
      </w:r>
      <w:r w:rsidRPr="00187EFC">
        <w:rPr>
          <w:rFonts w:ascii="仿宋" w:eastAsia="仿宋" w:hAnsi="仿宋" w:cs="Arial" w:hint="eastAsia"/>
          <w:kern w:val="44"/>
          <w:sz w:val="32"/>
          <w:szCs w:val="32"/>
        </w:rPr>
        <w:t>，要求</w:t>
      </w:r>
      <w:r w:rsidRPr="00187EFC">
        <w:rPr>
          <w:rFonts w:ascii="仿宋" w:eastAsia="仿宋" w:hAnsi="仿宋" w:cs="Arial" w:hint="eastAsia"/>
          <w:kern w:val="44"/>
          <w:sz w:val="32"/>
          <w:szCs w:val="32"/>
          <w:shd w:val="clear" w:color="auto" w:fill="FFFFFF"/>
        </w:rPr>
        <w:t>各省、自治区、直辖市广播电视局，新疆生产建设兵团文化体育广电和旅游局，总局机关各部门、直属各单位，中央广播电视总台办公厅、电影频道节目中心、中国教育电视台</w:t>
      </w:r>
      <w:r w:rsidRPr="00187EFC">
        <w:rPr>
          <w:rFonts w:ascii="仿宋" w:eastAsia="仿宋" w:hAnsi="仿宋" w:cs="Arial" w:hint="eastAsia"/>
          <w:kern w:val="44"/>
          <w:sz w:val="32"/>
          <w:szCs w:val="32"/>
        </w:rPr>
        <w:t>结合实际认真贯彻落实。</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宋体" w:hint="eastAsia"/>
          <w:sz w:val="32"/>
          <w:szCs w:val="32"/>
        </w:rPr>
      </w:pPr>
      <w:r w:rsidRPr="00187EFC">
        <w:rPr>
          <w:rFonts w:ascii="仿宋" w:eastAsia="仿宋" w:hAnsi="仿宋" w:cs="Times New Roman" w:hint="eastAsia"/>
          <w:b/>
          <w:bCs/>
          <w:kern w:val="2"/>
          <w:sz w:val="32"/>
          <w:szCs w:val="32"/>
        </w:rPr>
        <w:t>一、总体要求。</w:t>
      </w:r>
      <w:r w:rsidRPr="00187EFC">
        <w:rPr>
          <w:rFonts w:ascii="仿宋" w:eastAsia="仿宋" w:hAnsi="仿宋" w:cs="Times New Roman" w:hint="eastAsia"/>
          <w:kern w:val="2"/>
          <w:sz w:val="32"/>
          <w:szCs w:val="32"/>
        </w:rPr>
        <w:t>《意见》从重要意义、目标任务、工作原则三个方面明确了媒体深度融合发展的总体要求，要求深刻认识全媒体时代推进这项工作的重要性紧迫性，坚持正能量是总要求、管得住是硬道理、用得好是真本事，坚持正确方向，坚持一体发展，坚持移动优先，坚持科学布局，坚持改革创新，推动传统媒体和新兴媒体在体制机制、政策措施、流程管理、人才技术等方面加快融合步伐，尽快建成一批具有强大影响力和竞争力的新型主流媒体，逐步构建网上网下一体、内宣外宣联动的主流舆论格局，建立以内容建设为根本、先进技术为支撑、创新管理为保障的全媒体传播体系。</w:t>
      </w:r>
    </w:p>
    <w:p w:rsidR="00187EFC" w:rsidRPr="00187EFC" w:rsidRDefault="00187EFC" w:rsidP="00187EFC">
      <w:pPr>
        <w:shd w:val="clear" w:color="auto" w:fill="FFFFFF"/>
        <w:adjustRightInd/>
        <w:snapToGrid/>
        <w:spacing w:after="0" w:line="560" w:lineRule="exact"/>
        <w:ind w:firstLineChars="200" w:firstLine="640"/>
        <w:jc w:val="both"/>
        <w:rPr>
          <w:rFonts w:ascii="仿宋" w:eastAsia="仿宋" w:hAnsi="仿宋" w:cs="宋体"/>
          <w:sz w:val="32"/>
          <w:szCs w:val="32"/>
        </w:rPr>
      </w:pPr>
      <w:r w:rsidRPr="00187EFC">
        <w:rPr>
          <w:rFonts w:ascii="仿宋" w:eastAsia="仿宋" w:hAnsi="仿宋" w:cs="Times New Roman" w:hint="eastAsia"/>
          <w:kern w:val="2"/>
          <w:sz w:val="32"/>
          <w:szCs w:val="32"/>
        </w:rPr>
        <w:t>《意见》指出，要推动主力军全面挺进主战场，以互联网思维优化资源配置，把更多优质内容、先进技术、专业人才、项目资金向互联网主阵地汇集、向移动端倾斜，</w:t>
      </w:r>
      <w:r w:rsidRPr="00187EFC">
        <w:rPr>
          <w:rFonts w:ascii="仿宋" w:eastAsia="仿宋" w:hAnsi="仿宋" w:cs="Times New Roman" w:hint="eastAsia"/>
          <w:kern w:val="2"/>
          <w:sz w:val="32"/>
          <w:szCs w:val="32"/>
        </w:rPr>
        <w:lastRenderedPageBreak/>
        <w:t>让分散在网下的力量尽快进军网上、深入网上，做大做强网络平台，占领新兴传播阵地。</w:t>
      </w:r>
    </w:p>
    <w:p w:rsidR="00187EFC" w:rsidRPr="00187EFC" w:rsidRDefault="00187EFC" w:rsidP="00187EFC">
      <w:pPr>
        <w:shd w:val="clear" w:color="auto" w:fill="FFFFFF"/>
        <w:adjustRightInd/>
        <w:snapToGrid/>
        <w:spacing w:after="0" w:line="560" w:lineRule="exact"/>
        <w:ind w:firstLineChars="200" w:firstLine="640"/>
        <w:jc w:val="both"/>
        <w:rPr>
          <w:rFonts w:ascii="仿宋" w:eastAsia="仿宋" w:hAnsi="仿宋" w:cs="宋体"/>
          <w:sz w:val="32"/>
          <w:szCs w:val="32"/>
        </w:rPr>
      </w:pPr>
      <w:r w:rsidRPr="00187EFC">
        <w:rPr>
          <w:rFonts w:ascii="仿宋" w:eastAsia="仿宋" w:hAnsi="仿宋" w:cs="Times New Roman" w:hint="eastAsia"/>
          <w:kern w:val="2"/>
          <w:sz w:val="32"/>
          <w:szCs w:val="32"/>
        </w:rPr>
        <w:t>《意见》指出，要走好全媒体时代群众路线，坚持以人民为中心的工作导向，坚持贴近群众服务群众，创新实践党的群众路线，大兴“开门办报”之风，把党的优良传统和新技术新手段结合起来，强化媒体与受众的连接，以开放平台吸引广大用户参与信息生产传播，生产群众更喜爱的内容，建构群众离不开的渠道。</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宋体"/>
          <w:sz w:val="32"/>
          <w:szCs w:val="32"/>
        </w:rPr>
      </w:pPr>
      <w:r w:rsidRPr="00187EFC">
        <w:rPr>
          <w:rFonts w:ascii="仿宋" w:eastAsia="仿宋" w:hAnsi="仿宋" w:cs="Times New Roman" w:hint="eastAsia"/>
          <w:b/>
          <w:bCs/>
          <w:kern w:val="2"/>
          <w:sz w:val="32"/>
          <w:szCs w:val="32"/>
        </w:rPr>
        <w:t>二、探索建立“新闻+政务服务商务”的运营模式。</w:t>
      </w:r>
      <w:r w:rsidRPr="00187EFC">
        <w:rPr>
          <w:rFonts w:ascii="仿宋" w:eastAsia="仿宋" w:hAnsi="仿宋" w:cs="Times New Roman" w:hint="eastAsia"/>
          <w:kern w:val="2"/>
          <w:sz w:val="32"/>
          <w:szCs w:val="32"/>
        </w:rPr>
        <w:t>《意见》指出，要以先进技术引领驱动融合发展，用好5G、大数据、云计算、物联网、区块链、人工智能等信息技术革命成果，加强新技术在新闻传播领域的前瞻性研究和应用，推动关键核心技术自主创新。要推进内容生产供给侧结构性改革，更加注重网络内容建设，始终保持内容定力，专注内容质量，扩大优质内容产能，创新内容表现形式，提升内容传播效果。要深化主流媒体体制机制改革，建立适应全媒体生产传播的一体化组织架构，构建新型采编流程，形成集约高效的内容生产体系和传播链条。要发挥市场机制作用，增强主流媒体的市场竞争意识和能力，探索建立“新闻+政务服务商务”的运营模式，创新媒体投融资政策，增强自我造血机能。</w:t>
      </w:r>
    </w:p>
    <w:p w:rsidR="00187EFC" w:rsidRPr="00187EFC" w:rsidRDefault="00187EFC" w:rsidP="00187EFC">
      <w:pPr>
        <w:shd w:val="clear" w:color="auto" w:fill="FFFFFF"/>
        <w:adjustRightInd/>
        <w:snapToGrid/>
        <w:spacing w:after="0" w:line="560" w:lineRule="exact"/>
        <w:ind w:firstLineChars="200" w:firstLine="640"/>
        <w:jc w:val="both"/>
        <w:rPr>
          <w:rFonts w:ascii="仿宋" w:eastAsia="仿宋" w:hAnsi="仿宋" w:cs="宋体"/>
          <w:sz w:val="32"/>
          <w:szCs w:val="32"/>
        </w:rPr>
      </w:pPr>
      <w:r w:rsidRPr="00187EFC">
        <w:rPr>
          <w:rFonts w:ascii="仿宋" w:eastAsia="仿宋" w:hAnsi="仿宋" w:cs="Times New Roman" w:hint="eastAsia"/>
          <w:kern w:val="2"/>
          <w:sz w:val="32"/>
          <w:szCs w:val="32"/>
        </w:rPr>
        <w:t>《意见》指出，要按照资源集约、结构合理、差异发展、协同高效的原则，完善中央媒体、省级媒体、市级媒</w:t>
      </w:r>
      <w:r w:rsidRPr="00187EFC">
        <w:rPr>
          <w:rFonts w:ascii="仿宋" w:eastAsia="仿宋" w:hAnsi="仿宋" w:cs="Times New Roman" w:hint="eastAsia"/>
          <w:kern w:val="2"/>
          <w:sz w:val="32"/>
          <w:szCs w:val="32"/>
        </w:rPr>
        <w:lastRenderedPageBreak/>
        <w:t>体和县级融媒体中心四级融合发展布局。努力打造全媒体对外传播格局，讲好中国故事，传播中华文化。</w:t>
      </w:r>
    </w:p>
    <w:p w:rsidR="00187EFC" w:rsidRPr="00187EFC" w:rsidRDefault="00187EFC" w:rsidP="00187EFC">
      <w:pPr>
        <w:shd w:val="clear" w:color="auto" w:fill="FFFFFF"/>
        <w:adjustRightInd/>
        <w:snapToGrid/>
        <w:spacing w:after="0" w:line="560" w:lineRule="exact"/>
        <w:ind w:firstLineChars="200" w:firstLine="640"/>
        <w:jc w:val="both"/>
        <w:rPr>
          <w:rFonts w:ascii="仿宋" w:eastAsia="仿宋" w:hAnsi="仿宋" w:cs="宋体"/>
          <w:sz w:val="32"/>
          <w:szCs w:val="32"/>
        </w:rPr>
      </w:pPr>
      <w:r w:rsidRPr="00187EFC">
        <w:rPr>
          <w:rFonts w:ascii="仿宋" w:eastAsia="仿宋" w:hAnsi="仿宋" w:cs="Times New Roman" w:hint="eastAsia"/>
          <w:kern w:val="2"/>
          <w:sz w:val="32"/>
          <w:szCs w:val="32"/>
        </w:rPr>
        <w:t>《意见》强调，要大力培养全媒体人才，实行更加积极、开放、有效的人才引进政策，提高主流媒体人才吸引力和竞争力。要优化人才队伍结构，把更多熟悉新媒体的中青年优秀人才充实到关键岗位，充分释放人才活力。</w:t>
      </w:r>
    </w:p>
    <w:p w:rsidR="00187EFC" w:rsidRPr="00187EFC" w:rsidRDefault="00187EFC" w:rsidP="00187EFC">
      <w:pPr>
        <w:shd w:val="clear" w:color="auto" w:fill="FFFFFF"/>
        <w:adjustRightInd/>
        <w:snapToGrid/>
        <w:spacing w:after="0" w:line="560" w:lineRule="exact"/>
        <w:ind w:firstLineChars="200" w:firstLine="640"/>
        <w:jc w:val="both"/>
        <w:rPr>
          <w:rFonts w:ascii="仿宋" w:eastAsia="仿宋" w:hAnsi="仿宋" w:cs="宋体"/>
          <w:sz w:val="32"/>
          <w:szCs w:val="32"/>
        </w:rPr>
      </w:pPr>
      <w:r w:rsidRPr="00187EFC">
        <w:rPr>
          <w:rFonts w:ascii="仿宋" w:eastAsia="仿宋" w:hAnsi="仿宋" w:cs="Times New Roman" w:hint="eastAsia"/>
          <w:kern w:val="2"/>
          <w:sz w:val="32"/>
          <w:szCs w:val="32"/>
        </w:rPr>
        <w:t>《意见》强调，各级党委和政府要强化资金保障，加强政策支持，形成政策保障体系，支持媒体深度融合发展。要强化党的领导，把推进媒体深度融合发展作为本地区本部门本单位落实意识形态工作责任制的重要内容。要加强评估考核，加强督促检查，推动媒体深度融合发展各项任务落到实处。</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宋体"/>
          <w:sz w:val="32"/>
          <w:szCs w:val="32"/>
        </w:rPr>
      </w:pPr>
      <w:r w:rsidRPr="00187EFC">
        <w:rPr>
          <w:rFonts w:ascii="仿宋" w:eastAsia="仿宋" w:hAnsi="仿宋" w:cs="Times New Roman" w:hint="eastAsia"/>
          <w:b/>
          <w:bCs/>
          <w:kern w:val="2"/>
          <w:sz w:val="32"/>
          <w:szCs w:val="32"/>
        </w:rPr>
        <w:t>三、落实《意见》精神，推动媒体融合发展。</w:t>
      </w:r>
      <w:r w:rsidRPr="00187EFC">
        <w:rPr>
          <w:rFonts w:ascii="仿宋" w:eastAsia="仿宋" w:hAnsi="仿宋" w:cs="Times New Roman" w:hint="eastAsia"/>
          <w:kern w:val="2"/>
          <w:sz w:val="32"/>
          <w:szCs w:val="32"/>
        </w:rPr>
        <w:t>媒体融合转型要达到两个目的：一是提升地方主流媒体的现代传播能力，使新闻宣传工作始终紧跟媒体传播生态形势变化而发展，实现与时俱进。二是重建媒体运营模式、做精文化产业，使融媒体中心能够守好阵地、拓展服务，实现高质高效发展。对照这一目标，我市媒体融合发展主要存在两个问题：一是保障力不足，迫切需要提高自身造血能力；二是专业人才不足，</w:t>
      </w:r>
      <w:r w:rsidRPr="00187EFC">
        <w:rPr>
          <w:rFonts w:ascii="仿宋" w:eastAsia="仿宋" w:hAnsi="仿宋" w:cs="Arial"/>
          <w:kern w:val="2"/>
          <w:sz w:val="32"/>
          <w:szCs w:val="32"/>
          <w:shd w:val="clear" w:color="auto" w:fill="FFFFFF"/>
        </w:rPr>
        <w:t>无法解决专业性较强的问题，</w:t>
      </w:r>
      <w:r w:rsidRPr="00187EFC">
        <w:rPr>
          <w:rFonts w:ascii="仿宋" w:eastAsia="仿宋" w:hAnsi="仿宋" w:cs="Arial" w:hint="eastAsia"/>
          <w:kern w:val="2"/>
          <w:sz w:val="32"/>
          <w:szCs w:val="32"/>
          <w:shd w:val="clear" w:color="auto" w:fill="FFFFFF"/>
        </w:rPr>
        <w:t>需</w:t>
      </w:r>
      <w:r w:rsidRPr="00187EFC">
        <w:rPr>
          <w:rFonts w:ascii="仿宋" w:eastAsia="仿宋" w:hAnsi="仿宋" w:cs="Times New Roman" w:hint="eastAsia"/>
          <w:kern w:val="2"/>
          <w:sz w:val="32"/>
          <w:szCs w:val="32"/>
        </w:rPr>
        <w:t>要加大人才培育引进力度。如何贯彻落实《意见》精神，结合我中心实际，要做好以下工作。</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Arial"/>
          <w:sz w:val="32"/>
          <w:szCs w:val="32"/>
        </w:rPr>
      </w:pPr>
      <w:r w:rsidRPr="00187EFC">
        <w:rPr>
          <w:rFonts w:ascii="仿宋" w:eastAsia="仿宋" w:hAnsi="仿宋" w:cs="Times New Roman" w:hint="eastAsia"/>
          <w:b/>
          <w:bCs/>
          <w:sz w:val="32"/>
          <w:szCs w:val="32"/>
        </w:rPr>
        <w:t>1.</w:t>
      </w:r>
      <w:r w:rsidRPr="00187EFC">
        <w:rPr>
          <w:rFonts w:ascii="仿宋" w:eastAsia="仿宋" w:hAnsi="仿宋" w:cs="Arial"/>
          <w:b/>
          <w:bCs/>
          <w:sz w:val="32"/>
          <w:szCs w:val="32"/>
          <w:shd w:val="clear" w:color="auto" w:fill="FFFFFF"/>
        </w:rPr>
        <w:t>完善相关政策</w:t>
      </w:r>
      <w:r w:rsidRPr="00187EFC">
        <w:rPr>
          <w:rFonts w:ascii="仿宋" w:eastAsia="仿宋" w:hAnsi="仿宋" w:cs="Times New Roman" w:hint="eastAsia"/>
          <w:b/>
          <w:bCs/>
          <w:sz w:val="32"/>
          <w:szCs w:val="32"/>
        </w:rPr>
        <w:t>，落实“四个优先”。</w:t>
      </w:r>
      <w:r w:rsidRPr="00187EFC">
        <w:rPr>
          <w:rFonts w:ascii="仿宋" w:eastAsia="仿宋" w:hAnsi="仿宋" w:cs="Times New Roman" w:hint="eastAsia"/>
          <w:sz w:val="32"/>
          <w:szCs w:val="32"/>
        </w:rPr>
        <w:t>将市直单位网站和新媒体资源，优先交由市融媒体中心运维；将市级文</w:t>
      </w:r>
      <w:r w:rsidRPr="00187EFC">
        <w:rPr>
          <w:rFonts w:ascii="仿宋" w:eastAsia="仿宋" w:hAnsi="仿宋" w:cs="Times New Roman" w:hint="eastAsia"/>
          <w:sz w:val="32"/>
          <w:szCs w:val="32"/>
        </w:rPr>
        <w:lastRenderedPageBreak/>
        <w:t>旅节庆活动、会展、论坛、招商推介以及宣传片、专题片制作，优先由市融媒体中心承办；将市直单位便民服务平台，优先由市融媒体中心搭建；将城区户外电子大屏等社会宣传阵地作为户外新媒体，优先移交市融媒体中心运维，同时规划布局一批户外电子宣传屏，实现“出彩桐城”APP与户外电子大屏互联互通，兼容应急广播系统。</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宋体" w:hint="eastAsia"/>
          <w:sz w:val="32"/>
          <w:szCs w:val="32"/>
        </w:rPr>
      </w:pPr>
      <w:r w:rsidRPr="00187EFC">
        <w:rPr>
          <w:rFonts w:ascii="仿宋" w:eastAsia="仿宋" w:hAnsi="仿宋" w:cs="Times New Roman" w:hint="eastAsia"/>
          <w:b/>
          <w:bCs/>
          <w:kern w:val="2"/>
          <w:sz w:val="32"/>
          <w:szCs w:val="32"/>
        </w:rPr>
        <w:t>2.贯彻“移动优先”战略，打造好“出彩桐城”APP。</w:t>
      </w:r>
      <w:r w:rsidRPr="00187EFC">
        <w:rPr>
          <w:rFonts w:ascii="仿宋" w:eastAsia="仿宋" w:hAnsi="仿宋" w:cs="Times New Roman" w:hint="eastAsia"/>
          <w:kern w:val="2"/>
          <w:sz w:val="32"/>
          <w:szCs w:val="32"/>
        </w:rPr>
        <w:t>综合借鉴先发地区的先进做法，依托“出彩桐城”APP，打造“新闻发布</w:t>
      </w:r>
      <w:r w:rsidRPr="00187EFC">
        <w:rPr>
          <w:rFonts w:ascii="仿宋" w:eastAsia="仿宋" w:hAnsi="仿宋" w:cs="Times New Roman"/>
          <w:kern w:val="2"/>
          <w:sz w:val="32"/>
          <w:szCs w:val="32"/>
        </w:rPr>
        <w:t>+</w:t>
      </w:r>
      <w:r w:rsidRPr="00187EFC">
        <w:rPr>
          <w:rFonts w:ascii="仿宋" w:eastAsia="仿宋" w:hAnsi="仿宋" w:cs="Times New Roman" w:hint="eastAsia"/>
          <w:kern w:val="2"/>
          <w:sz w:val="32"/>
          <w:szCs w:val="32"/>
        </w:rPr>
        <w:t>政务服务商务”的多功能服务平台。在新闻资讯报道上，着力挖掘本土化的内容，展现老百姓身边的人、身边的事、身边的活动；在服务上把老百姓欢迎的、经常需要的功能放上去，并与相关部门对接，搭建一个百姓问政参政的网络平台，发挥舆论引导、传导、沟通的功能；植入相应模块，联接家政服务、家电维修、特色服务、社区服务、云上家园等，一键解决居民各类维修、服务等需求。这样用户打开</w:t>
      </w:r>
      <w:r w:rsidRPr="00187EFC">
        <w:rPr>
          <w:rFonts w:ascii="仿宋" w:eastAsia="仿宋" w:hAnsi="仿宋" w:cs="Times New Roman"/>
          <w:kern w:val="2"/>
          <w:sz w:val="32"/>
          <w:szCs w:val="32"/>
        </w:rPr>
        <w:t>APP</w:t>
      </w:r>
      <w:r w:rsidRPr="00187EFC">
        <w:rPr>
          <w:rFonts w:ascii="仿宋" w:eastAsia="仿宋" w:hAnsi="仿宋" w:cs="Times New Roman" w:hint="eastAsia"/>
          <w:kern w:val="2"/>
          <w:sz w:val="32"/>
          <w:szCs w:val="32"/>
        </w:rPr>
        <w:t>既能看新闻资讯，又能满足其他服务需求，增强出彩桐城APP的用户黏性。</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宋体"/>
          <w:sz w:val="32"/>
          <w:szCs w:val="32"/>
        </w:rPr>
      </w:pPr>
      <w:r w:rsidRPr="00187EFC">
        <w:rPr>
          <w:rFonts w:ascii="仿宋" w:eastAsia="仿宋" w:hAnsi="仿宋" w:cs="Times New Roman" w:hint="eastAsia"/>
          <w:b/>
          <w:bCs/>
          <w:kern w:val="2"/>
          <w:sz w:val="32"/>
          <w:szCs w:val="32"/>
        </w:rPr>
        <w:t>3.</w:t>
      </w:r>
      <w:r w:rsidRPr="00187EFC">
        <w:rPr>
          <w:rFonts w:ascii="仿宋" w:eastAsia="仿宋" w:hAnsi="仿宋" w:cs="Arial"/>
          <w:b/>
          <w:bCs/>
          <w:kern w:val="2"/>
          <w:sz w:val="32"/>
          <w:szCs w:val="32"/>
          <w:shd w:val="clear" w:color="auto" w:fill="FFFFFF"/>
        </w:rPr>
        <w:t>创新经营机制</w:t>
      </w:r>
      <w:r w:rsidRPr="00187EFC">
        <w:rPr>
          <w:rFonts w:ascii="仿宋" w:eastAsia="仿宋" w:hAnsi="仿宋" w:cs="Arial" w:hint="eastAsia"/>
          <w:b/>
          <w:bCs/>
          <w:kern w:val="2"/>
          <w:sz w:val="32"/>
          <w:szCs w:val="32"/>
          <w:shd w:val="clear" w:color="auto" w:fill="FFFFFF"/>
        </w:rPr>
        <w:t>，</w:t>
      </w:r>
      <w:r w:rsidRPr="00187EFC">
        <w:rPr>
          <w:rFonts w:ascii="仿宋" w:eastAsia="仿宋" w:hAnsi="仿宋" w:cs="Times New Roman" w:hint="eastAsia"/>
          <w:b/>
          <w:bCs/>
          <w:kern w:val="2"/>
          <w:sz w:val="32"/>
          <w:szCs w:val="32"/>
        </w:rPr>
        <w:t>落实采编、经营两分开。</w:t>
      </w:r>
      <w:r w:rsidRPr="00187EFC">
        <w:rPr>
          <w:rFonts w:ascii="仿宋" w:eastAsia="仿宋" w:hAnsi="仿宋" w:cs="Times New Roman" w:hint="eastAsia"/>
          <w:kern w:val="2"/>
          <w:sz w:val="32"/>
          <w:szCs w:val="32"/>
        </w:rPr>
        <w:t>一是组建专门的团队或指定专门的合作部门，承制市委市政府、市直、镇街、企业等拍摄各类音视频素材、宣传片、专题片、汇报片，创新策划“媒体+”各类活动，切实提高营收能力；二是依托专业团队，为相关部门、单位搭建宣传展示服务窗口，提供微信微博等新媒体运维服务；三是开展用户运营，建立广泛的用户连接，引入经营服务主体，利用平台</w:t>
      </w:r>
      <w:r w:rsidRPr="00187EFC">
        <w:rPr>
          <w:rFonts w:ascii="仿宋" w:eastAsia="仿宋" w:hAnsi="仿宋" w:cs="Times New Roman" w:hint="eastAsia"/>
          <w:kern w:val="2"/>
          <w:sz w:val="32"/>
          <w:szCs w:val="32"/>
        </w:rPr>
        <w:lastRenderedPageBreak/>
        <w:t>资源提供商业服务，满足群众衣食住行娱游教等方面的服务需求。</w:t>
      </w:r>
    </w:p>
    <w:p w:rsidR="00187EFC" w:rsidRPr="00187EFC" w:rsidRDefault="00187EFC" w:rsidP="00187EFC">
      <w:pPr>
        <w:shd w:val="clear" w:color="auto" w:fill="FFFFFF"/>
        <w:adjustRightInd/>
        <w:snapToGrid/>
        <w:spacing w:after="0" w:line="560" w:lineRule="exact"/>
        <w:ind w:firstLineChars="200" w:firstLine="643"/>
        <w:jc w:val="both"/>
        <w:rPr>
          <w:rFonts w:ascii="仿宋" w:eastAsia="仿宋" w:hAnsi="仿宋" w:cs="宋体"/>
          <w:sz w:val="32"/>
          <w:szCs w:val="32"/>
        </w:rPr>
      </w:pPr>
      <w:r w:rsidRPr="00187EFC">
        <w:rPr>
          <w:rFonts w:ascii="仿宋" w:eastAsia="仿宋" w:hAnsi="仿宋" w:cs="Times New Roman" w:hint="eastAsia"/>
          <w:b/>
          <w:bCs/>
          <w:kern w:val="2"/>
          <w:sz w:val="32"/>
          <w:szCs w:val="32"/>
        </w:rPr>
        <w:t>4.创新人才引进和激励机制，加强专业人才队伍建设</w:t>
      </w:r>
      <w:r w:rsidRPr="00187EFC">
        <w:rPr>
          <w:rFonts w:ascii="仿宋" w:eastAsia="仿宋" w:hAnsi="仿宋" w:cs="Times New Roman" w:hint="eastAsia"/>
          <w:kern w:val="2"/>
          <w:sz w:val="32"/>
          <w:szCs w:val="32"/>
        </w:rPr>
        <w:t>。加强对策采编播人员的招录、教育和培训，实现由单一型向全媒体型、专家型转变，具备策划、采访、摄录、编辑、播出、视觉设计、资讯整合以及新媒体传播的技巧和能力，充分释放人才活力，让他们在平台技术应用和新闻内容生产等方面起到“领头雁”效应；在薪酬分配改革中，真正体现绩效优先原则，让能干事、干成事的员工在职称职务晋升、薪酬分配上有足够的存在感和获得感，形成“招得来、留得住、用得上”“能进能出、能上能下”的人才运用机制，为媒体融合发展提供有力的人才支撑和智力支持。打破编内人员和编外人员的身份差别，用一把尺子量人才、评业绩，做到“同岗同责、同工同酬、优劳优酬”，充分调动员工的工作积极性和创造性。</w:t>
      </w:r>
    </w:p>
    <w:p w:rsidR="004358AB" w:rsidRPr="003B7BEB" w:rsidRDefault="004358AB" w:rsidP="00187EFC">
      <w:pPr>
        <w:spacing w:line="560" w:lineRule="exact"/>
        <w:rPr>
          <w:rFonts w:ascii="仿宋" w:eastAsia="仿宋" w:hAnsi="仿宋"/>
          <w:sz w:val="32"/>
          <w:szCs w:val="32"/>
        </w:rPr>
      </w:pPr>
    </w:p>
    <w:sectPr w:rsidR="004358AB" w:rsidRPr="003B7BE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7EFC"/>
    <w:rsid w:val="00323B43"/>
    <w:rsid w:val="003B7BEB"/>
    <w:rsid w:val="003D37D8"/>
    <w:rsid w:val="00407695"/>
    <w:rsid w:val="00426133"/>
    <w:rsid w:val="004358AB"/>
    <w:rsid w:val="008A1C49"/>
    <w:rsid w:val="008B7726"/>
    <w:rsid w:val="00D31D50"/>
    <w:rsid w:val="00D92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187EFC"/>
    <w:pPr>
      <w:adjustRightInd/>
      <w:snapToGrid/>
      <w:spacing w:before="161" w:after="161"/>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7EFC"/>
    <w:rPr>
      <w:rFonts w:ascii="宋体" w:eastAsia="宋体" w:hAnsi="宋体" w:cs="宋体"/>
      <w:kern w:val="36"/>
      <w:sz w:val="30"/>
      <w:szCs w:val="30"/>
    </w:rPr>
  </w:style>
  <w:style w:type="paragraph" w:customStyle="1" w:styleId="p">
    <w:name w:val="p"/>
    <w:basedOn w:val="a"/>
    <w:rsid w:val="00187EFC"/>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04805497">
      <w:bodyDiv w:val="1"/>
      <w:marLeft w:val="0"/>
      <w:marRight w:val="0"/>
      <w:marTop w:val="0"/>
      <w:marBottom w:val="0"/>
      <w:divBdr>
        <w:top w:val="none" w:sz="0" w:space="0" w:color="auto"/>
        <w:left w:val="none" w:sz="0" w:space="0" w:color="auto"/>
        <w:bottom w:val="none" w:sz="0" w:space="0" w:color="auto"/>
        <w:right w:val="none" w:sz="0" w:space="0" w:color="auto"/>
      </w:divBdr>
      <w:divsChild>
        <w:div w:id="1850486665">
          <w:marLeft w:val="0"/>
          <w:marRight w:val="0"/>
          <w:marTop w:val="0"/>
          <w:marBottom w:val="0"/>
          <w:divBdr>
            <w:top w:val="none" w:sz="0" w:space="0" w:color="auto"/>
            <w:left w:val="none" w:sz="0" w:space="0" w:color="auto"/>
            <w:bottom w:val="none" w:sz="0" w:space="0" w:color="auto"/>
            <w:right w:val="none" w:sz="0" w:space="0" w:color="auto"/>
          </w:divBdr>
          <w:divsChild>
            <w:div w:id="829324303">
              <w:marLeft w:val="0"/>
              <w:marRight w:val="0"/>
              <w:marTop w:val="0"/>
              <w:marBottom w:val="0"/>
              <w:divBdr>
                <w:top w:val="none" w:sz="0" w:space="0" w:color="auto"/>
                <w:left w:val="none" w:sz="0" w:space="0" w:color="auto"/>
                <w:bottom w:val="none" w:sz="0" w:space="0" w:color="auto"/>
                <w:right w:val="none" w:sz="0" w:space="0" w:color="auto"/>
              </w:divBdr>
              <w:divsChild>
                <w:div w:id="1689479263">
                  <w:marLeft w:val="0"/>
                  <w:marRight w:val="0"/>
                  <w:marTop w:val="0"/>
                  <w:marBottom w:val="0"/>
                  <w:divBdr>
                    <w:top w:val="none" w:sz="0" w:space="0" w:color="auto"/>
                    <w:left w:val="none" w:sz="0" w:space="0" w:color="auto"/>
                    <w:bottom w:val="none" w:sz="0" w:space="0" w:color="auto"/>
                    <w:right w:val="none" w:sz="0" w:space="0" w:color="auto"/>
                  </w:divBdr>
                  <w:divsChild>
                    <w:div w:id="280772985">
                      <w:marLeft w:val="0"/>
                      <w:marRight w:val="0"/>
                      <w:marTop w:val="0"/>
                      <w:marBottom w:val="0"/>
                      <w:divBdr>
                        <w:top w:val="none" w:sz="0" w:space="0" w:color="auto"/>
                        <w:left w:val="none" w:sz="0" w:space="0" w:color="auto"/>
                        <w:bottom w:val="none" w:sz="0" w:space="0" w:color="auto"/>
                        <w:right w:val="none" w:sz="0" w:space="0" w:color="auto"/>
                      </w:divBdr>
                      <w:divsChild>
                        <w:div w:id="1797024899">
                          <w:marLeft w:val="0"/>
                          <w:marRight w:val="0"/>
                          <w:marTop w:val="0"/>
                          <w:marBottom w:val="0"/>
                          <w:divBdr>
                            <w:top w:val="none" w:sz="0" w:space="0" w:color="auto"/>
                            <w:left w:val="none" w:sz="0" w:space="0" w:color="auto"/>
                            <w:bottom w:val="none" w:sz="0" w:space="0" w:color="auto"/>
                            <w:right w:val="none" w:sz="0" w:space="0" w:color="auto"/>
                          </w:divBdr>
                          <w:divsChild>
                            <w:div w:id="1124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cp:revision>
  <dcterms:created xsi:type="dcterms:W3CDTF">2008-09-11T17:20:00Z</dcterms:created>
  <dcterms:modified xsi:type="dcterms:W3CDTF">2021-02-03T09:11:00Z</dcterms:modified>
</cp:coreProperties>
</file>