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N/>
        <w:bidi w:val="0"/>
        <w:adjustRightInd/>
        <w:spacing w:beforeAutospacing="0" w:afterAutospacing="0" w:line="560" w:lineRule="exact"/>
        <w:ind w:left="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shd w:val="clear" w:color="auto" w:fill="FFFFFF"/>
        </w:rPr>
        <w:t>龙南市文广新旅局2020年政府信息公开工作年度报告</w:t>
      </w:r>
    </w:p>
    <w:p>
      <w:pPr>
        <w:pStyle w:val="4"/>
        <w:keepNext w:val="0"/>
        <w:keepLines w:val="0"/>
        <w:pageBreakBefore w:val="0"/>
        <w:widowControl/>
        <w:shd w:val="clear" w:color="auto" w:fill="FFFFFF"/>
        <w:kinsoku/>
        <w:wordWrap/>
        <w:overflowPunct/>
        <w:topLinePunct w:val="0"/>
        <w:autoSpaceDN/>
        <w:bidi w:val="0"/>
        <w:adjustRightInd/>
        <w:spacing w:beforeAutospacing="0" w:afterAutospacing="0" w:line="560" w:lineRule="exact"/>
        <w:ind w:left="0" w:firstLine="420"/>
        <w:jc w:val="both"/>
        <w:textAlignment w:val="auto"/>
        <w:rPr>
          <w:rFonts w:ascii="宋体" w:hAnsi="宋体" w:eastAsia="宋体" w:cs="宋体"/>
          <w:sz w:val="32"/>
          <w:szCs w:val="32"/>
        </w:rPr>
      </w:pPr>
    </w:p>
    <w:p>
      <w:pPr>
        <w:pStyle w:val="4"/>
        <w:keepNext w:val="0"/>
        <w:keepLines w:val="0"/>
        <w:pageBreakBefore w:val="0"/>
        <w:widowControl/>
        <w:shd w:val="clear" w:color="auto" w:fill="FFFFFF"/>
        <w:kinsoku/>
        <w:wordWrap/>
        <w:overflowPunct/>
        <w:topLinePunct w:val="0"/>
        <w:autoSpaceDN/>
        <w:bidi w:val="0"/>
        <w:adjustRightInd/>
        <w:spacing w:beforeAutospacing="0" w:afterAutospacing="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龙南市文广新旅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龙南市人民政府网站（http://www.jxln.gov.cn/）下载。如对本报告有任何疑问，请与龙南市文广新旅局办公室联系（地址：龙南市龙翔大道1号行政中心439室，电话：0797-3521136，邮编：341700）。</w:t>
      </w:r>
    </w:p>
    <w:p>
      <w:pPr>
        <w:pStyle w:val="4"/>
        <w:keepNext w:val="0"/>
        <w:keepLines w:val="0"/>
        <w:pageBreakBefore w:val="0"/>
        <w:widowControl/>
        <w:numPr>
          <w:ilvl w:val="0"/>
          <w:numId w:val="0"/>
        </w:numPr>
        <w:shd w:val="clear" w:color="auto" w:fill="FFFFFF"/>
        <w:kinsoku/>
        <w:wordWrap/>
        <w:overflowPunct/>
        <w:topLinePunct w:val="0"/>
        <w:autoSpaceDN/>
        <w:bidi w:val="0"/>
        <w:adjustRightInd/>
        <w:spacing w:beforeAutospacing="0" w:afterAutospacing="0" w:line="560" w:lineRule="exact"/>
        <w:ind w:left="0" w:firstLine="640" w:firstLineChars="200"/>
        <w:jc w:val="both"/>
        <w:textAlignment w:val="auto"/>
        <w:rPr>
          <w:rFonts w:ascii="黑体" w:hAnsi="黑体" w:eastAsia="黑体" w:cs="黑体"/>
          <w:b w:val="0"/>
          <w:bCs/>
          <w:sz w:val="32"/>
          <w:szCs w:val="32"/>
          <w:shd w:val="clear" w:color="auto" w:fill="FFFFFF"/>
        </w:rPr>
      </w:pPr>
      <w:r>
        <w:rPr>
          <w:rFonts w:hint="eastAsia" w:ascii="黑体" w:hAnsi="黑体" w:eastAsia="黑体" w:cs="黑体"/>
          <w:b w:val="0"/>
          <w:bCs/>
          <w:sz w:val="32"/>
          <w:szCs w:val="32"/>
          <w:shd w:val="clear" w:color="auto" w:fill="FFFFFF"/>
          <w:lang w:eastAsia="zh-CN"/>
        </w:rPr>
        <w:t>一、</w:t>
      </w:r>
      <w:r>
        <w:rPr>
          <w:rFonts w:hint="eastAsia" w:ascii="黑体" w:hAnsi="黑体" w:eastAsia="黑体" w:cs="黑体"/>
          <w:b w:val="0"/>
          <w:bCs/>
          <w:sz w:val="32"/>
          <w:szCs w:val="32"/>
          <w:shd w:val="clear" w:color="auto" w:fill="FFFFFF"/>
        </w:rPr>
        <w:t>总体情况</w:t>
      </w:r>
    </w:p>
    <w:p>
      <w:pPr>
        <w:pStyle w:val="4"/>
        <w:keepNext w:val="0"/>
        <w:keepLines w:val="0"/>
        <w:pageBreakBefore w:val="0"/>
        <w:widowControl/>
        <w:shd w:val="clear" w:color="auto" w:fill="FFFFFF"/>
        <w:kinsoku/>
        <w:wordWrap/>
        <w:overflowPunct/>
        <w:topLinePunct w:val="0"/>
        <w:autoSpaceDN/>
        <w:bidi w:val="0"/>
        <w:adjustRightInd/>
        <w:spacing w:beforeAutospacing="0" w:afterAutospacing="0" w:line="56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2020年龙南市文广新旅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对《2020年江西省政务公开工作要点》（赣府厅字〔2020〕49号）明确目标任务，紧紧围绕省委、省政府中心工作及社会群众关注关切，着力提升政府信息公开质量，推进拓宽政府信息公开渠道，不断增强政府信息公开实效。</w:t>
      </w:r>
    </w:p>
    <w:p>
      <w:pPr>
        <w:keepNext w:val="0"/>
        <w:keepLines w:val="0"/>
        <w:pageBreakBefore w:val="0"/>
        <w:kinsoku/>
        <w:wordWrap/>
        <w:overflowPunct/>
        <w:topLinePunct w:val="0"/>
        <w:autoSpaceDN/>
        <w:bidi w:val="0"/>
        <w:adjustRightInd/>
        <w:spacing w:line="560" w:lineRule="exact"/>
        <w:ind w:left="0" w:firstLine="643" w:firstLineChars="200"/>
        <w:textAlignment w:val="auto"/>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（一）主动公开</w:t>
      </w:r>
    </w:p>
    <w:p>
      <w:pPr>
        <w:keepNext w:val="0"/>
        <w:keepLines w:val="0"/>
        <w:pageBreakBefore w:val="0"/>
        <w:kinsoku/>
        <w:wordWrap/>
        <w:overflowPunct/>
        <w:topLinePunct w:val="0"/>
        <w:autoSpaceDN/>
        <w:bidi w:val="0"/>
        <w:adjustRightInd/>
        <w:spacing w:line="560" w:lineRule="exact"/>
        <w:ind w:left="0"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2020年，我单位对形成的政府信息实现了依法、有序公开，具体公开情况如下：</w:t>
      </w:r>
    </w:p>
    <w:p>
      <w:pPr>
        <w:keepNext w:val="0"/>
        <w:keepLines w:val="0"/>
        <w:pageBreakBefore w:val="0"/>
        <w:kinsoku/>
        <w:wordWrap/>
        <w:overflowPunct/>
        <w:topLinePunct w:val="0"/>
        <w:autoSpaceDN/>
        <w:bidi w:val="0"/>
        <w:adjustRightInd/>
        <w:spacing w:line="560" w:lineRule="exact"/>
        <w:ind w:left="0" w:firstLine="643"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1.多形式信息公开。</w:t>
      </w:r>
      <w:r>
        <w:rPr>
          <w:rFonts w:hint="eastAsia" w:ascii="仿宋_GB2312" w:hAnsi="仿宋_GB2312" w:eastAsia="仿宋_GB2312" w:cs="仿宋_GB2312"/>
          <w:kern w:val="0"/>
          <w:sz w:val="32"/>
          <w:szCs w:val="32"/>
          <w:shd w:val="clear" w:color="auto" w:fill="FFFFFF"/>
        </w:rPr>
        <w:t>我局主要利用县政府门户网等网站公开信息。及时利用融媒体中心、龙南手机报、市电视台、公众微信号等媒体公开有广泛影响、涉及面广的信息及时进行报道。</w:t>
      </w:r>
    </w:p>
    <w:p>
      <w:pPr>
        <w:keepNext w:val="0"/>
        <w:keepLines w:val="0"/>
        <w:pageBreakBefore w:val="0"/>
        <w:kinsoku/>
        <w:wordWrap/>
        <w:overflowPunct/>
        <w:topLinePunct w:val="0"/>
        <w:autoSpaceDN/>
        <w:bidi w:val="0"/>
        <w:adjustRightInd/>
        <w:spacing w:line="560" w:lineRule="exact"/>
        <w:ind w:left="0" w:firstLine="643"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2.建立健全工作制度情况。</w:t>
      </w:r>
      <w:r>
        <w:rPr>
          <w:rFonts w:hint="eastAsia" w:ascii="仿宋_GB2312" w:hAnsi="仿宋_GB2312" w:eastAsia="仿宋_GB2312" w:cs="仿宋_GB2312"/>
          <w:kern w:val="0"/>
          <w:sz w:val="32"/>
          <w:szCs w:val="32"/>
          <w:shd w:val="clear" w:color="auto" w:fill="FFFFFF"/>
        </w:rPr>
        <w:t>做好信息梳理，规范信息公开。我局根据要求，明确了信息的公开属性，将信息分为主动公开，依申请公开、不予公开三类。从2020年1月开始，对信息进行了及时、全面的梳理，按要求完成政府信息公开指南和目录的编制，凡属于应当主动公开的已按照政府信息模式和规定的程序纳入政府信息公开目录并在政府信息公开上公布。建立和完善了政府信息公开制度、保密审查制度等；建立政府信息发布的保密审查机制和程序，制定信息公开审查流程图，凡不符合相关规定且未经分管领导审核的信息不得向外发布。同时，积极按照《条例》规定主动公开本单位信息。</w:t>
      </w:r>
    </w:p>
    <w:p>
      <w:pPr>
        <w:keepNext w:val="0"/>
        <w:keepLines w:val="0"/>
        <w:pageBreakBefore w:val="0"/>
        <w:kinsoku/>
        <w:wordWrap/>
        <w:overflowPunct/>
        <w:topLinePunct w:val="0"/>
        <w:autoSpaceDN/>
        <w:bidi w:val="0"/>
        <w:adjustRightInd/>
        <w:spacing w:line="560" w:lineRule="exact"/>
        <w:ind w:left="0" w:firstLine="643"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3.持续推进执行公开规范化。</w:t>
      </w:r>
      <w:r>
        <w:rPr>
          <w:rFonts w:hint="eastAsia" w:ascii="仿宋_GB2312" w:hAnsi="仿宋_GB2312" w:eastAsia="仿宋_GB2312" w:cs="仿宋_GB2312"/>
          <w:kern w:val="0"/>
          <w:sz w:val="32"/>
          <w:szCs w:val="32"/>
          <w:shd w:val="clear" w:color="auto" w:fill="FFFFFF"/>
        </w:rPr>
        <w:t>围绕2020年龙南市《政府工作报告》重点工作目标任务，加大疫情防控、“六稳”“六保”政策措施的执行和落实情况公开，加强对文化市场督察、专项巡视及整改落实情况公开，切实增强抓落实的执行力。依据“谁执法谁公示”的原则，严格落实行政执法公示制度，规范行政执法行为，强化事前公开，规范事中公示，加强事后公开。不断完善双随机“一单两库”，按要求制定随机抽查工作细则和年度检查计划。截至2020年12月31日，我局通过江西省“双随机</w:t>
      </w:r>
      <w:r>
        <w:rPr>
          <w:rFonts w:hint="eastAsia" w:ascii="仿宋_GB2312" w:hAnsi="仿宋_GB2312" w:eastAsia="仿宋_GB2312" w:cs="仿宋_GB2312"/>
          <w:kern w:val="0"/>
          <w:sz w:val="32"/>
          <w:szCs w:val="32"/>
          <w:shd w:val="clear" w:color="auto" w:fill="FFFFFF"/>
          <w:lang w:eastAsia="zh-CN"/>
        </w:rPr>
        <w:t>、</w:t>
      </w:r>
      <w:bookmarkStart w:id="0" w:name="_GoBack"/>
      <w:bookmarkEnd w:id="0"/>
      <w:r>
        <w:rPr>
          <w:rFonts w:hint="eastAsia" w:ascii="仿宋_GB2312" w:hAnsi="仿宋_GB2312" w:eastAsia="仿宋_GB2312" w:cs="仿宋_GB2312"/>
          <w:kern w:val="0"/>
          <w:sz w:val="32"/>
          <w:szCs w:val="32"/>
          <w:shd w:val="clear" w:color="auto" w:fill="FFFFFF"/>
        </w:rPr>
        <w:t>一公开”监管平台录入检查双随机检查事项146条，信用监管事项24条，重点监管事项59条，检查对象64个，检查人员6人。今年以来共发起随机检查计划2条，录入行政处罚案件0件。</w:t>
      </w:r>
    </w:p>
    <w:p>
      <w:pPr>
        <w:keepNext w:val="0"/>
        <w:keepLines w:val="0"/>
        <w:pageBreakBefore w:val="0"/>
        <w:kinsoku/>
        <w:wordWrap/>
        <w:overflowPunct/>
        <w:topLinePunct w:val="0"/>
        <w:autoSpaceDN/>
        <w:bidi w:val="0"/>
        <w:adjustRightInd/>
        <w:spacing w:line="560" w:lineRule="exact"/>
        <w:ind w:left="0"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2020年度，我局主动公开政府信息累计达到657条（其中工作动态522条，规范性文件12条，组织机构1条，人事信息4条，财经信息-财政预决算22条，行政执法1条，公共服务2条，信息公开年度报告1条，旅游版块54条，人民政府-部门动态32条，重大项目建设信息5条，建议提案-人大建议1条）。</w:t>
      </w:r>
    </w:p>
    <w:p>
      <w:pPr>
        <w:keepNext w:val="0"/>
        <w:keepLines w:val="0"/>
        <w:pageBreakBefore w:val="0"/>
        <w:kinsoku/>
        <w:wordWrap/>
        <w:overflowPunct/>
        <w:topLinePunct w:val="0"/>
        <w:autoSpaceDN/>
        <w:bidi w:val="0"/>
        <w:adjustRightInd/>
        <w:spacing w:line="560" w:lineRule="exact"/>
        <w:ind w:left="0" w:firstLine="643"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2.依申请公开信息的情况。</w:t>
      </w:r>
      <w:r>
        <w:rPr>
          <w:rFonts w:hint="eastAsia" w:ascii="仿宋_GB2312" w:hAnsi="仿宋_GB2312" w:eastAsia="仿宋_GB2312" w:cs="仿宋_GB2312"/>
          <w:kern w:val="0"/>
          <w:sz w:val="32"/>
          <w:szCs w:val="32"/>
          <w:shd w:val="clear" w:color="auto" w:fill="FFFFFF"/>
        </w:rPr>
        <w:t>2020年收到申请信件2件，并依申请通过政府网站对相关信息进行了公开。</w:t>
      </w:r>
    </w:p>
    <w:p>
      <w:pPr>
        <w:pStyle w:val="4"/>
        <w:keepNext w:val="0"/>
        <w:keepLines w:val="0"/>
        <w:pageBreakBefore w:val="0"/>
        <w:widowControl/>
        <w:shd w:val="clear" w:color="auto" w:fill="FFFFFF"/>
        <w:kinsoku/>
        <w:wordWrap/>
        <w:overflowPunct/>
        <w:topLinePunct w:val="0"/>
        <w:autoSpaceDN/>
        <w:bidi w:val="0"/>
        <w:adjustRightInd/>
        <w:spacing w:beforeAutospacing="0" w:afterAutospacing="0" w:line="560" w:lineRule="exact"/>
        <w:ind w:left="0" w:firstLine="643" w:firstLineChars="200"/>
        <w:jc w:val="both"/>
        <w:textAlignment w:val="auto"/>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（二）依申请公开</w:t>
      </w:r>
    </w:p>
    <w:p>
      <w:pPr>
        <w:keepNext w:val="0"/>
        <w:keepLines w:val="0"/>
        <w:pageBreakBefore w:val="0"/>
        <w:kinsoku/>
        <w:wordWrap/>
        <w:overflowPunct/>
        <w:topLinePunct w:val="0"/>
        <w:autoSpaceDN/>
        <w:bidi w:val="0"/>
        <w:adjustRightInd/>
        <w:spacing w:line="560" w:lineRule="exact"/>
        <w:ind w:left="0" w:firstLine="640" w:firstLineChars="200"/>
        <w:textAlignment w:val="auto"/>
        <w:rPr>
          <w:rFonts w:ascii="宋体" w:hAnsi="宋体" w:eastAsia="宋体" w:cs="宋体"/>
          <w:kern w:val="0"/>
          <w:sz w:val="32"/>
          <w:szCs w:val="32"/>
          <w:shd w:val="clear" w:color="auto" w:fill="FFFFFF"/>
        </w:rPr>
      </w:pPr>
      <w:r>
        <w:rPr>
          <w:rFonts w:hint="eastAsia" w:ascii="仿宋_GB2312" w:hAnsi="仿宋_GB2312" w:eastAsia="仿宋_GB2312" w:cs="仿宋_GB2312"/>
          <w:kern w:val="0"/>
          <w:sz w:val="32"/>
          <w:szCs w:val="32"/>
          <w:shd w:val="clear" w:color="auto" w:fill="FFFFFF"/>
        </w:rPr>
        <w:t>2020年我局共收到信息公开申请2件，并依申请通过政府网站对相关信息进行了公开。</w:t>
      </w:r>
    </w:p>
    <w:p>
      <w:pPr>
        <w:pStyle w:val="4"/>
        <w:keepNext w:val="0"/>
        <w:keepLines w:val="0"/>
        <w:pageBreakBefore w:val="0"/>
        <w:widowControl/>
        <w:shd w:val="clear" w:color="auto" w:fill="FFFFFF"/>
        <w:kinsoku/>
        <w:wordWrap/>
        <w:overflowPunct/>
        <w:topLinePunct w:val="0"/>
        <w:autoSpaceDN/>
        <w:bidi w:val="0"/>
        <w:adjustRightInd/>
        <w:spacing w:beforeAutospacing="0" w:afterAutospacing="0" w:line="560" w:lineRule="exact"/>
        <w:ind w:left="0" w:firstLine="643" w:firstLineChars="200"/>
        <w:jc w:val="both"/>
        <w:textAlignment w:val="auto"/>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（三）政府信息管理</w:t>
      </w:r>
    </w:p>
    <w:p>
      <w:pPr>
        <w:keepNext w:val="0"/>
        <w:keepLines w:val="0"/>
        <w:pageBreakBefore w:val="0"/>
        <w:widowControl/>
        <w:shd w:val="clear" w:color="auto" w:fill="FFFFFF"/>
        <w:kinsoku/>
        <w:wordWrap/>
        <w:overflowPunct/>
        <w:topLinePunct w:val="0"/>
        <w:autoSpaceDN/>
        <w:bidi w:val="0"/>
        <w:adjustRightInd/>
        <w:spacing w:line="560" w:lineRule="exact"/>
        <w:ind w:left="0" w:firstLine="643"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1.政务公开规范化标准化建设。</w:t>
      </w:r>
      <w:r>
        <w:rPr>
          <w:rFonts w:hint="eastAsia" w:ascii="仿宋_GB2312" w:hAnsi="仿宋_GB2312" w:eastAsia="仿宋_GB2312" w:cs="仿宋_GB2312"/>
          <w:kern w:val="0"/>
          <w:sz w:val="32"/>
          <w:szCs w:val="32"/>
          <w:shd w:val="clear" w:color="auto" w:fill="FFFFFF"/>
        </w:rPr>
        <w:t>我局将政府信息公开工作纳入目标考核内容,不断完善工作机制，并根据机构、人事变动情况和工作需要，及时调整我局政务公开领导小组组成人员，明确责任股室和责任人，细化分解工作职能，落实人员保障和经费保障，构建主要领导亲自抓、分管领导主要抓、相关股室负责人全力抓的工作格局，并将政务公开工作与日常的信息工作、电子政务工作相结合，保障了政务公开工作的高效运行，进一步有序推进政务公开。</w:t>
      </w:r>
    </w:p>
    <w:p>
      <w:pPr>
        <w:keepNext w:val="0"/>
        <w:keepLines w:val="0"/>
        <w:pageBreakBefore w:val="0"/>
        <w:widowControl/>
        <w:shd w:val="clear" w:color="auto" w:fill="FFFFFF"/>
        <w:kinsoku/>
        <w:wordWrap/>
        <w:overflowPunct/>
        <w:topLinePunct w:val="0"/>
        <w:autoSpaceDN/>
        <w:bidi w:val="0"/>
        <w:adjustRightInd/>
        <w:spacing w:line="560" w:lineRule="exact"/>
        <w:ind w:left="0" w:firstLine="643"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lang w:val="en-US" w:eastAsia="zh-CN"/>
        </w:rPr>
        <w:t>2.</w:t>
      </w:r>
      <w:r>
        <w:rPr>
          <w:rFonts w:hint="eastAsia" w:ascii="仿宋_GB2312" w:hAnsi="仿宋_GB2312" w:eastAsia="仿宋_GB2312" w:cs="仿宋_GB2312"/>
          <w:b/>
          <w:bCs/>
          <w:kern w:val="0"/>
          <w:sz w:val="32"/>
          <w:szCs w:val="32"/>
          <w:shd w:val="clear" w:color="auto" w:fill="FFFFFF"/>
        </w:rPr>
        <w:t>加大数据公开力度。</w:t>
      </w:r>
      <w:r>
        <w:rPr>
          <w:rFonts w:hint="eastAsia" w:ascii="仿宋_GB2312" w:hAnsi="仿宋_GB2312" w:eastAsia="仿宋_GB2312" w:cs="仿宋_GB2312"/>
          <w:kern w:val="0"/>
          <w:sz w:val="32"/>
          <w:szCs w:val="32"/>
          <w:shd w:val="clear" w:color="auto" w:fill="FFFFFF"/>
        </w:rPr>
        <w:t>我局坚持“公开为常态、不公开为例外”的原则，全面推进政务公开工作。建立健全政务公开事项标准目录体系和制度规范体系，不断丰富公开内容、持续拓展公开渠道，围绕概况信息、法规文件、发展规划、工作动态、行政执法、公共服务等内容，稳步有序推进主动公开。2020年，在政府信息公开平台累计公开信息657条（其中工作动态522条，规范性文件12条，组织机构1条，人事信息4条，财经信息-财政预决算22条，行政执法1条，公共服务2条，信息公开年度报告1条，旅游版块54条，人民政府-部门动态32条，重大项目建设信息5条，建议提案-人大建议1条）。</w:t>
      </w:r>
    </w:p>
    <w:p>
      <w:pPr>
        <w:keepNext w:val="0"/>
        <w:keepLines w:val="0"/>
        <w:pageBreakBefore w:val="0"/>
        <w:widowControl/>
        <w:shd w:val="clear" w:color="auto" w:fill="FFFFFF"/>
        <w:kinsoku/>
        <w:wordWrap/>
        <w:overflowPunct/>
        <w:topLinePunct w:val="0"/>
        <w:autoSpaceDN/>
        <w:bidi w:val="0"/>
        <w:adjustRightInd/>
        <w:spacing w:line="560" w:lineRule="exact"/>
        <w:ind w:left="0" w:firstLine="643"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lang w:val="en-US" w:eastAsia="zh-CN"/>
        </w:rPr>
        <w:t>3.</w:t>
      </w:r>
      <w:r>
        <w:rPr>
          <w:rFonts w:hint="eastAsia" w:ascii="仿宋_GB2312" w:hAnsi="仿宋_GB2312" w:eastAsia="仿宋_GB2312" w:cs="仿宋_GB2312"/>
          <w:b/>
          <w:bCs/>
          <w:kern w:val="0"/>
          <w:sz w:val="32"/>
          <w:szCs w:val="32"/>
          <w:shd w:val="clear" w:color="auto" w:fill="FFFFFF"/>
        </w:rPr>
        <w:t>规范信息审核发布机制。</w:t>
      </w:r>
      <w:r>
        <w:rPr>
          <w:rFonts w:hint="eastAsia" w:ascii="仿宋_GB2312" w:hAnsi="仿宋_GB2312" w:eastAsia="仿宋_GB2312" w:cs="仿宋_GB2312"/>
          <w:kern w:val="0"/>
          <w:sz w:val="32"/>
          <w:szCs w:val="32"/>
          <w:shd w:val="clear" w:color="auto" w:fill="FFFFFF"/>
        </w:rPr>
        <w:t>进一步强化公开保密审查制度，严格执行“谁公开、谁审查、谁负责”、“一事一审”等保密审查规定，完善政府信息公开年度报告编制和公布制度。严格规范信息的收集、编制、审查、发布、监管等各环节程序，加强监督管理，并建立健全考核制度和责任追究制度。按照信息公开工作要求、工作标准和网站维护技术规范，严格执行网站信息公开领导审批制度和专人管理维护制度，规范版面编排，着力提高政务信息公开质量，维护政府网站的信息权威性和严肃性。</w:t>
      </w:r>
    </w:p>
    <w:p>
      <w:pPr>
        <w:keepNext w:val="0"/>
        <w:keepLines w:val="0"/>
        <w:pageBreakBefore w:val="0"/>
        <w:widowControl/>
        <w:shd w:val="clear" w:color="auto" w:fill="FFFFFF"/>
        <w:kinsoku/>
        <w:wordWrap/>
        <w:overflowPunct/>
        <w:topLinePunct w:val="0"/>
        <w:autoSpaceDN/>
        <w:bidi w:val="0"/>
        <w:adjustRightInd/>
        <w:spacing w:line="560" w:lineRule="exact"/>
        <w:ind w:left="0" w:firstLine="643"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4</w:t>
      </w:r>
      <w:r>
        <w:rPr>
          <w:rFonts w:hint="eastAsia" w:ascii="仿宋_GB2312" w:hAnsi="仿宋_GB2312" w:eastAsia="仿宋_GB2312" w:cs="仿宋_GB2312"/>
          <w:b/>
          <w:bCs/>
          <w:kern w:val="0"/>
          <w:sz w:val="32"/>
          <w:szCs w:val="32"/>
          <w:shd w:val="clear" w:color="auto" w:fill="FFFFFF"/>
          <w:lang w:val="en-US" w:eastAsia="zh-CN"/>
        </w:rPr>
        <w:t>.</w:t>
      </w:r>
      <w:r>
        <w:rPr>
          <w:rFonts w:hint="eastAsia" w:ascii="仿宋_GB2312" w:hAnsi="仿宋_GB2312" w:eastAsia="仿宋_GB2312" w:cs="仿宋_GB2312"/>
          <w:b/>
          <w:bCs/>
          <w:kern w:val="0"/>
          <w:sz w:val="32"/>
          <w:szCs w:val="32"/>
          <w:shd w:val="clear" w:color="auto" w:fill="FFFFFF"/>
        </w:rPr>
        <w:t>规范性文件清理。</w:t>
      </w:r>
      <w:r>
        <w:rPr>
          <w:rFonts w:hint="eastAsia" w:ascii="仿宋_GB2312" w:hAnsi="仿宋_GB2312" w:eastAsia="仿宋_GB2312" w:cs="仿宋_GB2312"/>
          <w:kern w:val="0"/>
          <w:sz w:val="32"/>
          <w:szCs w:val="32"/>
          <w:shd w:val="clear" w:color="auto" w:fill="FFFFFF"/>
        </w:rPr>
        <w:t>为进一步推进“放管服”改革，推动法治政府建设，根据《法治政府建设实施纲要》和省政府有关规范性文件专项清理部署要求进行全面清理核对，2020年度我局没有印发规范性文件。</w:t>
      </w:r>
    </w:p>
    <w:p>
      <w:pPr>
        <w:pStyle w:val="4"/>
        <w:keepNext w:val="0"/>
        <w:keepLines w:val="0"/>
        <w:pageBreakBefore w:val="0"/>
        <w:widowControl/>
        <w:shd w:val="clear" w:color="auto" w:fill="FFFFFF"/>
        <w:kinsoku/>
        <w:wordWrap/>
        <w:overflowPunct/>
        <w:topLinePunct w:val="0"/>
        <w:autoSpaceDN/>
        <w:bidi w:val="0"/>
        <w:adjustRightInd/>
        <w:spacing w:beforeAutospacing="0" w:afterAutospacing="0" w:line="560" w:lineRule="exact"/>
        <w:ind w:left="0" w:firstLine="643" w:firstLineChars="200"/>
        <w:jc w:val="both"/>
        <w:textAlignment w:val="auto"/>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（四）平台建设</w:t>
      </w:r>
    </w:p>
    <w:p>
      <w:pPr>
        <w:keepNext w:val="0"/>
        <w:keepLines w:val="0"/>
        <w:pageBreakBefore w:val="0"/>
        <w:widowControl/>
        <w:shd w:val="clear" w:color="auto" w:fill="FFFFFF"/>
        <w:kinsoku/>
        <w:wordWrap/>
        <w:overflowPunct/>
        <w:topLinePunct w:val="0"/>
        <w:autoSpaceDN/>
        <w:bidi w:val="0"/>
        <w:adjustRightInd/>
        <w:spacing w:line="560" w:lineRule="exact"/>
        <w:ind w:left="0" w:firstLine="643"/>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1、政府网站。</w:t>
      </w:r>
      <w:r>
        <w:rPr>
          <w:rFonts w:hint="eastAsia" w:ascii="仿宋_GB2312" w:hAnsi="仿宋_GB2312" w:eastAsia="仿宋_GB2312" w:cs="仿宋_GB2312"/>
          <w:kern w:val="0"/>
          <w:sz w:val="32"/>
          <w:szCs w:val="32"/>
          <w:shd w:val="clear" w:color="auto" w:fill="FFFFFF"/>
        </w:rPr>
        <w:t>市民通过市政府网站的“政府信息公开”栏目可查看我局主动公开的政府信息。</w:t>
      </w:r>
    </w:p>
    <w:p>
      <w:pPr>
        <w:keepNext w:val="0"/>
        <w:keepLines w:val="0"/>
        <w:pageBreakBefore w:val="0"/>
        <w:widowControl/>
        <w:shd w:val="clear" w:color="auto" w:fill="FFFFFF"/>
        <w:kinsoku/>
        <w:wordWrap/>
        <w:overflowPunct/>
        <w:topLinePunct w:val="0"/>
        <w:autoSpaceDN/>
        <w:bidi w:val="0"/>
        <w:adjustRightInd/>
        <w:spacing w:line="560" w:lineRule="exact"/>
        <w:ind w:left="0" w:firstLine="643"/>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2、其他平台。</w:t>
      </w:r>
      <w:r>
        <w:rPr>
          <w:rFonts w:hint="eastAsia" w:ascii="仿宋_GB2312" w:hAnsi="仿宋_GB2312" w:eastAsia="仿宋_GB2312" w:cs="仿宋_GB2312"/>
          <w:kern w:val="0"/>
          <w:sz w:val="32"/>
          <w:szCs w:val="32"/>
          <w:shd w:val="clear" w:color="auto" w:fill="FFFFFF"/>
        </w:rPr>
        <w:t>我局通过局微信公众号及时公开需要社会公众广泛知晓的政府信息。</w:t>
      </w:r>
    </w:p>
    <w:p>
      <w:pPr>
        <w:keepNext w:val="0"/>
        <w:keepLines w:val="0"/>
        <w:pageBreakBefore w:val="0"/>
        <w:widowControl/>
        <w:shd w:val="clear" w:color="auto" w:fill="FFFFFF"/>
        <w:kinsoku/>
        <w:wordWrap/>
        <w:overflowPunct/>
        <w:topLinePunct w:val="0"/>
        <w:autoSpaceDN/>
        <w:bidi w:val="0"/>
        <w:adjustRightInd/>
        <w:spacing w:line="560" w:lineRule="exact"/>
        <w:ind w:left="0" w:firstLine="643"/>
        <w:jc w:val="left"/>
        <w:textAlignment w:val="auto"/>
        <w:rPr>
          <w:rFonts w:hint="eastAsia" w:ascii="楷体_GB2312" w:hAnsi="楷体_GB2312" w:eastAsia="楷体_GB2312" w:cs="楷体_GB2312"/>
          <w:b/>
          <w:bCs/>
          <w:kern w:val="0"/>
          <w:sz w:val="32"/>
          <w:szCs w:val="32"/>
          <w:shd w:val="clear" w:color="auto" w:fill="FFFFFF"/>
        </w:rPr>
      </w:pPr>
      <w:r>
        <w:rPr>
          <w:rFonts w:hint="eastAsia" w:ascii="楷体_GB2312" w:hAnsi="楷体_GB2312" w:eastAsia="楷体_GB2312" w:cs="楷体_GB2312"/>
          <w:b/>
          <w:bCs/>
          <w:kern w:val="0"/>
          <w:sz w:val="32"/>
          <w:szCs w:val="32"/>
          <w:shd w:val="clear" w:color="auto" w:fill="FFFFFF"/>
        </w:rPr>
        <w:t>（五）监督保障</w:t>
      </w:r>
    </w:p>
    <w:p>
      <w:pPr>
        <w:keepNext w:val="0"/>
        <w:keepLines w:val="0"/>
        <w:pageBreakBefore w:val="0"/>
        <w:widowControl/>
        <w:shd w:val="clear" w:color="auto" w:fill="FFFFFF"/>
        <w:kinsoku/>
        <w:wordWrap/>
        <w:overflowPunct/>
        <w:topLinePunct w:val="0"/>
        <w:autoSpaceDN/>
        <w:bidi w:val="0"/>
        <w:adjustRightInd/>
        <w:spacing w:line="560" w:lineRule="exact"/>
        <w:ind w:left="0" w:firstLine="640"/>
        <w:jc w:val="left"/>
        <w:textAlignment w:val="auto"/>
        <w:rPr>
          <w:rFonts w:ascii="宋体" w:hAnsi="宋体" w:eastAsia="宋体" w:cs="宋体"/>
          <w:sz w:val="32"/>
          <w:szCs w:val="32"/>
          <w:shd w:val="clear" w:color="auto" w:fill="FFFFFF"/>
        </w:rPr>
      </w:pPr>
      <w:r>
        <w:rPr>
          <w:rFonts w:hint="eastAsia" w:ascii="仿宋_GB2312" w:hAnsi="仿宋_GB2312" w:eastAsia="仿宋_GB2312" w:cs="仿宋_GB2312"/>
          <w:kern w:val="0"/>
          <w:sz w:val="32"/>
          <w:szCs w:val="32"/>
          <w:shd w:val="clear" w:color="auto" w:fill="FFFFFF"/>
        </w:rPr>
        <w:t>严格落实把政务公开纳入绩效考核的要求，明确工作重点，压实工作责任；业务培训方面，积极参加上级组织的政务公开学习培训，加强政务公开队伍建设，提高政务公开工作人员工作能力，提升政务公开政务服务工作水平。工作考核、社会评议和责任追究方面。工作考核方面，扎实开展政务公开每月定期排查，全面排查存在的问题并完成整改，加强对各股室信息公开工作的督导。社会评议方面，我局把监督评议纳入日常工作实行常态管理，通过设立投诉举报电话、设立群众意见箱等，接受群众监督评议。责任追究方面，我局未发生因政府信息公开工作而受到责任追究的案件。</w:t>
      </w:r>
    </w:p>
    <w:p>
      <w:pPr>
        <w:keepNext w:val="0"/>
        <w:keepLines w:val="0"/>
        <w:pageBreakBefore w:val="0"/>
        <w:kinsoku/>
        <w:wordWrap/>
        <w:overflowPunct/>
        <w:topLinePunct w:val="0"/>
        <w:autoSpaceDN/>
        <w:bidi w:val="0"/>
        <w:adjustRightInd/>
        <w:spacing w:line="560" w:lineRule="exact"/>
        <w:ind w:left="0" w:firstLine="640" w:firstLineChars="200"/>
        <w:textAlignment w:val="auto"/>
        <w:rPr>
          <w:rFonts w:ascii="黑体" w:hAnsi="黑体" w:eastAsia="黑体" w:cs="黑体"/>
          <w:b w:val="0"/>
          <w:bCs/>
          <w:sz w:val="32"/>
          <w:szCs w:val="32"/>
        </w:rPr>
      </w:pPr>
      <w:r>
        <w:rPr>
          <w:rFonts w:hint="eastAsia" w:ascii="黑体" w:hAnsi="黑体" w:eastAsia="黑体" w:cs="黑体"/>
          <w:b w:val="0"/>
          <w:bCs/>
          <w:sz w:val="32"/>
          <w:szCs w:val="32"/>
        </w:rPr>
        <w:t>二、主动公开政府信息情况</w:t>
      </w:r>
    </w:p>
    <w:tbl>
      <w:tblPr>
        <w:tblStyle w:val="5"/>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本年新制作数量</w:t>
            </w:r>
          </w:p>
        </w:tc>
        <w:tc>
          <w:tcPr>
            <w:tcW w:w="202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本年新公开数量</w:t>
            </w:r>
          </w:p>
        </w:tc>
        <w:tc>
          <w:tcPr>
            <w:tcW w:w="229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规    章</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c>
          <w:tcPr>
            <w:tcW w:w="202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c>
          <w:tcPr>
            <w:tcW w:w="229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规范性文件</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1</w:t>
            </w:r>
          </w:p>
        </w:tc>
        <w:tc>
          <w:tcPr>
            <w:tcW w:w="202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1</w:t>
            </w:r>
          </w:p>
        </w:tc>
        <w:tc>
          <w:tcPr>
            <w:tcW w:w="229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行政许可</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53</w:t>
            </w:r>
          </w:p>
        </w:tc>
        <w:tc>
          <w:tcPr>
            <w:tcW w:w="202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c>
          <w:tcPr>
            <w:tcW w:w="229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其他对外管理服务事项</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12</w:t>
            </w:r>
          </w:p>
        </w:tc>
        <w:tc>
          <w:tcPr>
            <w:tcW w:w="202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c>
          <w:tcPr>
            <w:tcW w:w="229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行政处罚</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c>
          <w:tcPr>
            <w:tcW w:w="202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1</w:t>
            </w:r>
          </w:p>
        </w:tc>
        <w:tc>
          <w:tcPr>
            <w:tcW w:w="229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行政强制</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c>
          <w:tcPr>
            <w:tcW w:w="202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c>
          <w:tcPr>
            <w:tcW w:w="229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上一年项目数量</w:t>
            </w:r>
          </w:p>
        </w:tc>
        <w:tc>
          <w:tcPr>
            <w:tcW w:w="4320" w:type="dxa"/>
            <w:gridSpan w:val="2"/>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行政事业性收费</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c>
          <w:tcPr>
            <w:tcW w:w="4320" w:type="dxa"/>
            <w:gridSpan w:val="2"/>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采购项目数量</w:t>
            </w:r>
          </w:p>
        </w:tc>
        <w:tc>
          <w:tcPr>
            <w:tcW w:w="4320" w:type="dxa"/>
            <w:gridSpan w:val="2"/>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政府集中采购</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c>
          <w:tcPr>
            <w:tcW w:w="4320" w:type="dxa"/>
            <w:gridSpan w:val="2"/>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r>
    </w:tbl>
    <w:p>
      <w:pPr>
        <w:keepNext w:val="0"/>
        <w:keepLines w:val="0"/>
        <w:pageBreakBefore w:val="0"/>
        <w:kinsoku/>
        <w:wordWrap/>
        <w:overflowPunct/>
        <w:topLinePunct w:val="0"/>
        <w:autoSpaceDN/>
        <w:bidi w:val="0"/>
        <w:adjustRightInd/>
        <w:spacing w:line="560" w:lineRule="exact"/>
        <w:ind w:left="0" w:firstLine="640" w:firstLineChars="200"/>
        <w:textAlignment w:val="auto"/>
        <w:rPr>
          <w:rFonts w:ascii="黑体" w:hAnsi="黑体" w:eastAsia="黑体" w:cs="黑体"/>
          <w:b w:val="0"/>
          <w:bCs/>
          <w:sz w:val="32"/>
          <w:szCs w:val="32"/>
        </w:rPr>
      </w:pPr>
      <w:r>
        <w:rPr>
          <w:rFonts w:hint="eastAsia" w:ascii="黑体" w:hAnsi="黑体" w:eastAsia="黑体" w:cs="黑体"/>
          <w:b w:val="0"/>
          <w:bCs/>
          <w:sz w:val="32"/>
          <w:szCs w:val="32"/>
        </w:rPr>
        <w:t>三、收到和处理政府信息公开申请情况</w:t>
      </w:r>
    </w:p>
    <w:tbl>
      <w:tblPr>
        <w:tblStyle w:val="5"/>
        <w:tblW w:w="925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50"/>
        <w:gridCol w:w="850"/>
        <w:gridCol w:w="2079"/>
        <w:gridCol w:w="810"/>
        <w:gridCol w:w="752"/>
        <w:gridCol w:w="752"/>
        <w:gridCol w:w="964"/>
        <w:gridCol w:w="900"/>
        <w:gridCol w:w="627"/>
        <w:gridCol w:w="67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37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kern w:val="0"/>
                <w:szCs w:val="21"/>
              </w:rPr>
              <w:t>（本列数据的勾稽关系为：第一项加第二项之和，等于第三项加第四项之和）</w:t>
            </w:r>
          </w:p>
        </w:tc>
        <w:tc>
          <w:tcPr>
            <w:tcW w:w="548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kern w:val="0"/>
                <w:szCs w:val="21"/>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3779" w:type="dxa"/>
            <w:gridSpan w:val="3"/>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1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kern w:val="0"/>
                <w:szCs w:val="21"/>
              </w:rPr>
              <w:t>自然人</w:t>
            </w:r>
          </w:p>
        </w:tc>
        <w:tc>
          <w:tcPr>
            <w:tcW w:w="399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kern w:val="0"/>
                <w:szCs w:val="21"/>
              </w:rPr>
              <w:t>法人或其他组织</w:t>
            </w:r>
          </w:p>
        </w:tc>
        <w:tc>
          <w:tcPr>
            <w:tcW w:w="67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kern w:val="0"/>
                <w:szCs w:val="21"/>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3" w:hRule="atLeast"/>
          <w:jc w:val="center"/>
        </w:trPr>
        <w:tc>
          <w:tcPr>
            <w:tcW w:w="3779" w:type="dxa"/>
            <w:gridSpan w:val="3"/>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10" w:type="dxa"/>
            <w:vMerge w:val="continue"/>
            <w:tcBorders>
              <w:top w:val="nil"/>
              <w:left w:val="nil"/>
              <w:bottom w:val="single" w:color="auto" w:sz="8" w:space="0"/>
              <w:right w:val="single" w:color="auto" w:sz="8" w:space="0"/>
            </w:tcBorders>
            <w:vAlign w:val="center"/>
          </w:tcPr>
          <w:p>
            <w:pPr>
              <w:keepNext w:val="0"/>
              <w:keepLines w:val="0"/>
              <w:pageBreakBefore w:val="0"/>
              <w:kinsoku/>
              <w:wordWrap/>
              <w:overflowPunct/>
              <w:topLinePunct w:val="0"/>
              <w:autoSpaceDN/>
              <w:bidi w:val="0"/>
              <w:adjustRightInd/>
              <w:snapToGrid w:val="0"/>
              <w:spacing w:line="560" w:lineRule="exact"/>
              <w:ind w:left="0"/>
              <w:jc w:val="left"/>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kern w:val="0"/>
                <w:szCs w:val="21"/>
              </w:rPr>
              <w:t>商业企业</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kern w:val="0"/>
                <w:szCs w:val="21"/>
              </w:rPr>
              <w:t>科研机构</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kern w:val="0"/>
                <w:szCs w:val="21"/>
              </w:rPr>
              <w:t>社会公益组织</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kern w:val="0"/>
                <w:szCs w:val="21"/>
              </w:rPr>
              <w:t>法律服务机构</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kern w:val="0"/>
                <w:szCs w:val="21"/>
              </w:rPr>
              <w:t>其他</w:t>
            </w:r>
          </w:p>
        </w:tc>
        <w:tc>
          <w:tcPr>
            <w:tcW w:w="675"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37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pacing w:val="-6"/>
                <w:szCs w:val="21"/>
              </w:rPr>
            </w:pPr>
            <w:r>
              <w:rPr>
                <w:rFonts w:hint="eastAsia"/>
                <w:spacing w:val="-6"/>
                <w:kern w:val="0"/>
                <w:szCs w:val="21"/>
              </w:rPr>
              <w:t>一、本年新收政府信息公开申请数量</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2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cs="黑体"/>
                <w:szCs w:val="21"/>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6" w:hRule="atLeast"/>
          <w:jc w:val="center"/>
        </w:trPr>
        <w:tc>
          <w:tcPr>
            <w:tcW w:w="37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pacing w:val="-6"/>
                <w:szCs w:val="21"/>
              </w:rPr>
            </w:pPr>
            <w:r>
              <w:rPr>
                <w:rFonts w:hint="eastAsia"/>
                <w:spacing w:val="-6"/>
                <w:kern w:val="0"/>
                <w:szCs w:val="21"/>
              </w:rPr>
              <w:t>二、上年结转政府信息公开申请数量</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8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kern w:val="0"/>
                <w:szCs w:val="21"/>
              </w:rPr>
              <w:t>三、本年度办理结果</w:t>
            </w: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（一）予以公开</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2</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cs="黑体"/>
                <w:szCs w:val="21"/>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w:t>
            </w:r>
            <w:r>
              <w:rPr>
                <w:rFonts w:hint="eastAsia" w:eastAsia="楷体"/>
                <w:spacing w:val="-2"/>
                <w:kern w:val="0"/>
                <w:szCs w:val="21"/>
              </w:rPr>
              <w:t>二）部分公开（区分处理的，只计这一情形，不计其他情形）</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（三）不予公开</w:t>
            </w: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1.属于国家秘密</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2.其他法律行政法规禁止公开</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3.危及“三安全一稳定”</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4.保护第三方合法权益</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cs="Calibri"/>
                <w:kern w:val="0"/>
                <w:szCs w:val="21"/>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eastAsia="楷体" w:cs="黑体"/>
                <w:szCs w:val="21"/>
              </w:rPr>
            </w:pPr>
            <w:r>
              <w:rPr>
                <w:rFonts w:hint="eastAsia" w:eastAsia="楷体"/>
                <w:kern w:val="0"/>
                <w:szCs w:val="21"/>
              </w:rPr>
              <w:t>5.属于三类内部事务信息</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6.属于四类过程性信息</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pacing w:val="-4"/>
                <w:szCs w:val="21"/>
              </w:rPr>
            </w:pPr>
            <w:r>
              <w:rPr>
                <w:rFonts w:hint="eastAsia" w:eastAsia="楷体"/>
                <w:spacing w:val="-4"/>
                <w:kern w:val="0"/>
                <w:szCs w:val="21"/>
              </w:rPr>
              <w:t>7.属于行政执法案卷</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cs="Calibri"/>
                <w:kern w:val="0"/>
                <w:szCs w:val="21"/>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pacing w:val="-4"/>
                <w:szCs w:val="21"/>
              </w:rPr>
            </w:pPr>
            <w:r>
              <w:rPr>
                <w:rFonts w:hint="eastAsia" w:eastAsia="楷体"/>
                <w:spacing w:val="-4"/>
                <w:kern w:val="0"/>
                <w:szCs w:val="21"/>
              </w:rPr>
              <w:t>8.属于行政查询事项</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（四）无法提供</w:t>
            </w: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1.本机关不掌握相关政府信息</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cs="Calibri"/>
                <w:kern w:val="0"/>
                <w:szCs w:val="21"/>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2.没有现成信息需要另行制作</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3.补正后申请内容仍不明确</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cs="Calibri"/>
                <w:kern w:val="0"/>
                <w:szCs w:val="21"/>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（五）不予处理</w:t>
            </w: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1.信访举报投诉类申请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2.重复申请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3.要求提供公开出版物</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4.无正当理由大量反复申请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5.要求行政机关确认或重新出具已获取信息</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92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（六）其他处理</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（七）总计</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6" w:hRule="atLeast"/>
          <w:jc w:val="center"/>
        </w:trPr>
        <w:tc>
          <w:tcPr>
            <w:tcW w:w="377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kern w:val="0"/>
                <w:szCs w:val="21"/>
              </w:rPr>
              <w:t>四、结转下年度继续办理</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val="0"/>
              <w:autoSpaceDN/>
              <w:bidi w:val="0"/>
              <w:adjustRightInd/>
              <w:snapToGrid w:val="0"/>
              <w:spacing w:line="560" w:lineRule="exact"/>
              <w:ind w:left="0"/>
              <w:jc w:val="center"/>
              <w:textAlignment w:val="auto"/>
              <w:rPr>
                <w:rFonts w:cs="黑体"/>
                <w:szCs w:val="21"/>
              </w:rPr>
            </w:pPr>
          </w:p>
        </w:tc>
      </w:tr>
    </w:tbl>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rPr>
      </w:pPr>
    </w:p>
    <w:p>
      <w:pPr>
        <w:keepNext w:val="0"/>
        <w:keepLines w:val="0"/>
        <w:pageBreakBefore w:val="0"/>
        <w:kinsoku/>
        <w:wordWrap/>
        <w:overflowPunct/>
        <w:topLinePunct w:val="0"/>
        <w:autoSpaceDN/>
        <w:bidi w:val="0"/>
        <w:adjustRightInd/>
        <w:spacing w:line="560" w:lineRule="exact"/>
        <w:ind w:left="0" w:firstLine="640" w:firstLineChars="200"/>
        <w:textAlignment w:val="auto"/>
        <w:rPr>
          <w:rFonts w:ascii="黑体" w:hAnsi="黑体" w:eastAsia="黑体" w:cs="黑体"/>
          <w:b w:val="0"/>
          <w:bCs/>
          <w:sz w:val="32"/>
          <w:szCs w:val="32"/>
        </w:rPr>
      </w:pPr>
      <w:r>
        <w:rPr>
          <w:rFonts w:hint="eastAsia" w:ascii="黑体" w:hAnsi="黑体" w:eastAsia="黑体" w:cs="黑体"/>
          <w:b w:val="0"/>
          <w:bCs/>
          <w:sz w:val="32"/>
          <w:szCs w:val="32"/>
        </w:rPr>
        <w:t>四、政府信息公开行政复议、行政诉讼情况</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gridSpan w:val="5"/>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行政复议</w:t>
            </w:r>
            <w:r>
              <w:rPr>
                <w:rFonts w:ascii="仿宋" w:hAnsi="仿宋" w:eastAsia="仿宋" w:cs="仿宋"/>
                <w:sz w:val="24"/>
              </w:rPr>
              <w:br w:type="textWrapping"/>
            </w:r>
            <w:r>
              <w:rPr>
                <w:rFonts w:hint="eastAsia" w:ascii="仿宋" w:hAnsi="仿宋" w:eastAsia="仿宋" w:cs="仿宋"/>
                <w:b/>
                <w:sz w:val="24"/>
              </w:rPr>
              <w:t>（因政府信息公开被行政复议）</w:t>
            </w:r>
          </w:p>
        </w:tc>
        <w:tc>
          <w:tcPr>
            <w:tcW w:w="5680" w:type="dxa"/>
            <w:gridSpan w:val="10"/>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行政诉讼</w:t>
            </w:r>
            <w:r>
              <w:rPr>
                <w:rFonts w:ascii="仿宋" w:hAnsi="仿宋" w:eastAsia="仿宋" w:cs="仿宋"/>
                <w:sz w:val="24"/>
              </w:rPr>
              <w:br w:type="textWrapping"/>
            </w:r>
            <w:r>
              <w:rPr>
                <w:rFonts w:hint="eastAsia" w:ascii="仿宋" w:hAnsi="仿宋" w:eastAsia="仿宋" w:cs="仿宋"/>
                <w:b/>
                <w:sz w:val="24"/>
              </w:rPr>
              <w:t>（因政府信息公开被行政诉讼）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shd w:val="clear" w:color="auto" w:fill="FFFFFF"/>
              </w:rPr>
              <w:t>未经复议直接起诉</w:t>
            </w:r>
          </w:p>
        </w:tc>
        <w:tc>
          <w:tcPr>
            <w:tcW w:w="2840" w:type="dxa"/>
            <w:gridSpan w:val="5"/>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vMerge w:val="continue"/>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p>
        </w:tc>
        <w:tc>
          <w:tcPr>
            <w:tcW w:w="568" w:type="dxa"/>
            <w:vMerge w:val="continue"/>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p>
        </w:tc>
        <w:tc>
          <w:tcPr>
            <w:tcW w:w="568" w:type="dxa"/>
            <w:vMerge w:val="continue"/>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p>
        </w:tc>
        <w:tc>
          <w:tcPr>
            <w:tcW w:w="568" w:type="dxa"/>
            <w:vMerge w:val="continue"/>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p>
        </w:tc>
        <w:tc>
          <w:tcPr>
            <w:tcW w:w="568" w:type="dxa"/>
            <w:vMerge w:val="continue"/>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p>
        </w:tc>
        <w:tc>
          <w:tcPr>
            <w:tcW w:w="568" w:type="dxa"/>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r>
    </w:tbl>
    <w:p>
      <w:pPr>
        <w:keepNext w:val="0"/>
        <w:keepLines w:val="0"/>
        <w:pageBreakBefore w:val="0"/>
        <w:widowControl/>
        <w:shd w:val="clear" w:color="auto" w:fill="FFFFFF"/>
        <w:kinsoku/>
        <w:wordWrap/>
        <w:overflowPunct/>
        <w:topLinePunct w:val="0"/>
        <w:autoSpaceDN/>
        <w:bidi w:val="0"/>
        <w:adjustRightInd/>
        <w:spacing w:line="560" w:lineRule="exact"/>
        <w:ind w:left="0"/>
        <w:textAlignment w:val="auto"/>
        <w:rPr>
          <w:rFonts w:ascii="宋体" w:hAnsi="宋体" w:eastAsia="宋体" w:cs="宋体"/>
          <w:sz w:val="32"/>
          <w:szCs w:val="32"/>
        </w:rPr>
      </w:pPr>
    </w:p>
    <w:p>
      <w:pPr>
        <w:pStyle w:val="4"/>
        <w:keepNext w:val="0"/>
        <w:keepLines w:val="0"/>
        <w:pageBreakBefore w:val="0"/>
        <w:widowControl/>
        <w:shd w:val="clear" w:color="auto" w:fill="FFFFFF"/>
        <w:kinsoku/>
        <w:wordWrap/>
        <w:overflowPunct/>
        <w:topLinePunct w:val="0"/>
        <w:autoSpaceDN/>
        <w:bidi w:val="0"/>
        <w:adjustRightInd/>
        <w:spacing w:beforeAutospacing="0" w:afterAutospacing="0" w:line="560" w:lineRule="exact"/>
        <w:ind w:firstLine="640" w:firstLineChars="200"/>
        <w:jc w:val="both"/>
        <w:textAlignment w:val="auto"/>
        <w:rPr>
          <w:rFonts w:ascii="黑体" w:hAnsi="黑体" w:eastAsia="黑体" w:cs="黑体"/>
          <w:b w:val="0"/>
          <w:bCs/>
          <w:sz w:val="32"/>
          <w:szCs w:val="32"/>
        </w:rPr>
      </w:pPr>
      <w:r>
        <w:rPr>
          <w:rFonts w:hint="eastAsia" w:ascii="黑体" w:hAnsi="黑体" w:eastAsia="黑体" w:cs="黑体"/>
          <w:b w:val="0"/>
          <w:bCs/>
          <w:sz w:val="32"/>
          <w:szCs w:val="32"/>
          <w:shd w:val="clear" w:color="auto" w:fill="FFFFFF"/>
        </w:rPr>
        <w:t>五、存在的主要问题及改进情况</w:t>
      </w:r>
    </w:p>
    <w:p>
      <w:pPr>
        <w:pStyle w:val="4"/>
        <w:keepNext w:val="0"/>
        <w:keepLines w:val="0"/>
        <w:pageBreakBefore w:val="0"/>
        <w:widowControl/>
        <w:shd w:val="clear" w:color="auto" w:fill="FFFFFF"/>
        <w:kinsoku/>
        <w:wordWrap/>
        <w:overflowPunct/>
        <w:topLinePunct w:val="0"/>
        <w:autoSpaceDN/>
        <w:bidi w:val="0"/>
        <w:adjustRightInd/>
        <w:spacing w:beforeAutospacing="0" w:afterAutospacing="0" w:line="56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2020年，我局信息公开虽然取得一些实效，但按高标准、规范化的要求还有差距，主要有：一是部分信息更新还不够及时；二是信息公开内容还不够全面、形式还不够活跃。针对主要问题作出以下改进措施：一是明确专人负责信息公开的工作，确保我局政府信息公开更新及时，内容全面，扎实抓好信息公开工作。二是加大信息公开的范围，倡导积极、全面、合法、透明的政府信息，为公众提供及时、准确的信息。</w:t>
      </w:r>
    </w:p>
    <w:p>
      <w:pPr>
        <w:pStyle w:val="4"/>
        <w:keepNext w:val="0"/>
        <w:keepLines w:val="0"/>
        <w:pageBreakBefore w:val="0"/>
        <w:widowControl/>
        <w:shd w:val="clear" w:color="auto" w:fill="FFFFFF"/>
        <w:kinsoku/>
        <w:wordWrap/>
        <w:overflowPunct/>
        <w:topLinePunct w:val="0"/>
        <w:autoSpaceDN/>
        <w:bidi w:val="0"/>
        <w:adjustRightInd/>
        <w:spacing w:beforeAutospacing="0" w:afterAutospacing="0" w:line="560" w:lineRule="exact"/>
        <w:ind w:left="0" w:firstLine="640" w:firstLineChars="200"/>
        <w:jc w:val="both"/>
        <w:textAlignment w:val="auto"/>
        <w:rPr>
          <w:rFonts w:ascii="黑体" w:hAnsi="黑体" w:eastAsia="黑体" w:cs="黑体"/>
          <w:b w:val="0"/>
          <w:bCs/>
          <w:sz w:val="32"/>
          <w:szCs w:val="32"/>
        </w:rPr>
      </w:pPr>
      <w:r>
        <w:rPr>
          <w:rFonts w:hint="eastAsia" w:ascii="黑体" w:hAnsi="黑体" w:eastAsia="黑体" w:cs="黑体"/>
          <w:b w:val="0"/>
          <w:bCs/>
          <w:sz w:val="32"/>
          <w:szCs w:val="32"/>
          <w:shd w:val="clear" w:color="auto" w:fill="FFFFFF"/>
        </w:rPr>
        <w:t>六、其他需要报告的事项</w:t>
      </w:r>
    </w:p>
    <w:p>
      <w:pPr>
        <w:pStyle w:val="4"/>
        <w:keepNext w:val="0"/>
        <w:keepLines w:val="0"/>
        <w:pageBreakBefore w:val="0"/>
        <w:widowControl/>
        <w:shd w:val="clear" w:color="auto" w:fill="FFFFFF"/>
        <w:kinsoku/>
        <w:wordWrap/>
        <w:overflowPunct/>
        <w:topLinePunct w:val="0"/>
        <w:autoSpaceDN/>
        <w:bidi w:val="0"/>
        <w:adjustRightInd/>
        <w:spacing w:beforeAutospacing="0" w:afterAutospacing="0" w:line="560" w:lineRule="exact"/>
        <w:ind w:left="0" w:firstLine="640" w:firstLineChars="200"/>
        <w:jc w:val="both"/>
        <w:textAlignment w:val="auto"/>
        <w:rPr>
          <w:sz w:val="32"/>
          <w:szCs w:val="32"/>
        </w:rPr>
      </w:pPr>
      <w:r>
        <w:rPr>
          <w:rFonts w:hint="eastAsia" w:ascii="宋体" w:hAnsi="宋体" w:eastAsia="宋体" w:cs="宋体"/>
          <w:sz w:val="32"/>
          <w:szCs w:val="32"/>
          <w:shd w:val="clear" w:color="auto" w:fill="FFFFFF"/>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cyZWU0NTliYjM3NDBmODRjYmJiYjgxMTgzNjBlNTAifQ=="/>
  </w:docVars>
  <w:rsids>
    <w:rsidRoot w:val="00930E83"/>
    <w:rsid w:val="00101A38"/>
    <w:rsid w:val="001575AA"/>
    <w:rsid w:val="001C1A9C"/>
    <w:rsid w:val="002B72BD"/>
    <w:rsid w:val="0048548A"/>
    <w:rsid w:val="004C3A93"/>
    <w:rsid w:val="005710F1"/>
    <w:rsid w:val="00713A1A"/>
    <w:rsid w:val="007A2393"/>
    <w:rsid w:val="00856ED2"/>
    <w:rsid w:val="00930E83"/>
    <w:rsid w:val="009D4537"/>
    <w:rsid w:val="00BE3E14"/>
    <w:rsid w:val="00D0673E"/>
    <w:rsid w:val="00D73B25"/>
    <w:rsid w:val="00E062FB"/>
    <w:rsid w:val="00E67DA0"/>
    <w:rsid w:val="00EC7E9B"/>
    <w:rsid w:val="072F4BA5"/>
    <w:rsid w:val="0F42566A"/>
    <w:rsid w:val="0FE32618"/>
    <w:rsid w:val="17534F7D"/>
    <w:rsid w:val="1ADA1C54"/>
    <w:rsid w:val="1B931963"/>
    <w:rsid w:val="203761BD"/>
    <w:rsid w:val="23B06487"/>
    <w:rsid w:val="2480713E"/>
    <w:rsid w:val="280B6826"/>
    <w:rsid w:val="503A115D"/>
    <w:rsid w:val="519D4381"/>
    <w:rsid w:val="566E50F8"/>
    <w:rsid w:val="56857A37"/>
    <w:rsid w:val="5FCE6A83"/>
    <w:rsid w:val="683C095C"/>
    <w:rsid w:val="6EB526D3"/>
    <w:rsid w:val="6EC41F3F"/>
    <w:rsid w:val="79334DDB"/>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rFonts w:cs="Times New Roman"/>
      <w:kern w:val="0"/>
      <w:sz w:val="24"/>
    </w:rPr>
  </w:style>
  <w:style w:type="character" w:customStyle="1" w:styleId="7">
    <w:name w:val="页眉 Char"/>
    <w:basedOn w:val="6"/>
    <w:link w:val="3"/>
    <w:autoRedefine/>
    <w:qFormat/>
    <w:uiPriority w:val="0"/>
    <w:rPr>
      <w:rFonts w:asciiTheme="minorHAnsi" w:hAnsiTheme="minorHAnsi" w:eastAsiaTheme="minorEastAsia" w:cstheme="minorBidi"/>
      <w:kern w:val="2"/>
      <w:sz w:val="18"/>
      <w:szCs w:val="18"/>
    </w:rPr>
  </w:style>
  <w:style w:type="character" w:customStyle="1" w:styleId="8">
    <w:name w:val="页脚 Char"/>
    <w:basedOn w:val="6"/>
    <w:link w:val="2"/>
    <w:autoRedefine/>
    <w:qFormat/>
    <w:uiPriority w:val="0"/>
    <w:rPr>
      <w:rFonts w:asciiTheme="minorHAnsi" w:hAnsiTheme="minorHAnsi" w:eastAsiaTheme="minorEastAsia" w:cstheme="minorBidi"/>
      <w:kern w:val="2"/>
      <w:sz w:val="18"/>
      <w:szCs w:val="18"/>
    </w:rPr>
  </w:style>
  <w:style w:type="paragraph" w:styleId="9">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3802</Words>
  <Characters>593</Characters>
  <Lines>4</Lines>
  <Paragraphs>8</Paragraphs>
  <TotalTime>73</TotalTime>
  <ScaleCrop>false</ScaleCrop>
  <LinksUpToDate>false</LinksUpToDate>
  <CharactersWithSpaces>4387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只愿</cp:lastModifiedBy>
  <dcterms:modified xsi:type="dcterms:W3CDTF">2024-03-25T03:45:11Z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4AADF6BB56C64EFC9269E865AF5BABD2_12</vt:lpwstr>
  </property>
</Properties>
</file>