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龙南市</w:t>
      </w:r>
      <w:r>
        <w:rPr>
          <w:rFonts w:hint="eastAsia" w:ascii="方正小标宋简体" w:hAnsi="方正小标宋简体" w:eastAsia="方正小标宋简体" w:cs="方正小标宋简体"/>
          <w:sz w:val="44"/>
          <w:szCs w:val="44"/>
          <w:lang w:val="en-US" w:eastAsia="zh-CN"/>
        </w:rPr>
        <w:t>审计局</w:t>
      </w:r>
      <w:r>
        <w:rPr>
          <w:rFonts w:hint="eastAsia" w:ascii="方正小标宋简体" w:hAnsi="方正小标宋简体" w:eastAsia="方正小标宋简体" w:cs="方正小标宋简体"/>
          <w:sz w:val="44"/>
          <w:szCs w:val="44"/>
        </w:rPr>
        <w:t>2023年政府信息公开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2021〕30号）要求，由龙南市审计局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www.jxln.gov.cn）下载。如对本报告有任何疑问，请与龙南市审计局联系（地址：龙南市龙泉大道40号4楼办公室，电话：3541526，邮编：341700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2023年度龙南市</w:t>
      </w:r>
      <w:r>
        <w:rPr>
          <w:rFonts w:hint="eastAsia" w:ascii="宋体" w:hAnsi="宋体" w:eastAsia="仿宋_GB2312" w:cs="仿宋_GB2312"/>
          <w:sz w:val="32"/>
          <w:szCs w:val="32"/>
          <w:lang w:val="en-US" w:eastAsia="zh-CN"/>
        </w:rPr>
        <w:t>审计局</w:t>
      </w:r>
      <w:r>
        <w:rPr>
          <w:rFonts w:hint="eastAsia" w:ascii="宋体" w:hAnsi="宋体" w:eastAsia="仿宋_GB2312" w:cs="仿宋_GB2312"/>
          <w:sz w:val="32"/>
          <w:szCs w:val="32"/>
        </w:rPr>
        <w:t>坚持“公开为常态、不公开为例外”原则，全面落实信息公开条例，深入推进政府信息公开，确保政府信息公开工作依法、及时、准确、有序开展。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rPr>
      </w:pPr>
      <w:r>
        <w:rPr>
          <w:rFonts w:hint="eastAsia" w:ascii="宋体" w:hAnsi="宋体" w:eastAsia="楷体_GB2312" w:cs="楷体_GB2312"/>
          <w:b/>
          <w:bCs/>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加强政策出台前沟通，不断扩大重要决策意见征集的覆盖度，通过新闻发布会、开座谈会等形式，收集社会公众的意见建议，并向社会公开意见的征集采纳情况以及不予采纳的原因</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结合实际，梳理权责清单，完善政务服务事项和行政执法事项。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rPr>
      </w:pPr>
      <w:r>
        <w:rPr>
          <w:rFonts w:hint="eastAsia" w:ascii="宋体" w:hAnsi="宋体" w:eastAsia="楷体_GB2312" w:cs="楷体_GB2312"/>
          <w:b/>
          <w:bCs/>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2023年度，我局无依申请公开的政府信息。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rPr>
      </w:pPr>
      <w:r>
        <w:rPr>
          <w:rFonts w:hint="eastAsia" w:ascii="宋体" w:hAnsi="宋体" w:eastAsia="楷体_GB2312" w:cs="楷体_GB2312"/>
          <w:b/>
          <w:bCs/>
          <w:sz w:val="32"/>
          <w:szCs w:val="32"/>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1.政务公开规范化标准化。</w:t>
      </w:r>
      <w:r>
        <w:rPr>
          <w:rFonts w:hint="eastAsia" w:ascii="宋体" w:hAnsi="宋体" w:eastAsia="仿宋_GB2312" w:cs="仿宋_GB2312"/>
          <w:sz w:val="32"/>
          <w:szCs w:val="32"/>
        </w:rPr>
        <w:t>我局将政府信息公开工作纳入目标考核内容,不断完善工作机制，并根据机构、人事变动情况和工作需要，及时调整我局政务公开领导小组组成人员，明确责任股室和责任人，细化分解工作职能</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构建主要领导亲自抓、分管领导主要抓、相关股室负责人全力抓的工作格局，并将政务公开工作与日常的信息工作、电子政务工作相结合，保障了政务公开工作的高效运行。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2.加大数据公开力度。</w:t>
      </w:r>
      <w:r>
        <w:rPr>
          <w:rFonts w:hint="eastAsia" w:ascii="宋体" w:hAnsi="宋体" w:eastAsia="仿宋_GB2312" w:cs="仿宋_GB2312"/>
          <w:sz w:val="32"/>
          <w:szCs w:val="32"/>
        </w:rPr>
        <w:t>我局坚持发挥政府信息公开网、政府门户网站的平台作用，实时更新工作动态，提升政务动态信息发布的时效性。认真落实政府信息公开工作各项规定，做好信息公开工作，及时准确公开信息，举办相关政务新闻发布会4次，开展审计法规专题宣讲1次。目前，我局在各媒体App、网站上稿59篇，在政府信息公开平台累计公开信息661条，其中，龙南信息公开政务动态583条，部门动态30条，审计信息6条，督查审计公开6条等，已完成政务信息公开分配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3.规范信息审核发布机制。</w:t>
      </w:r>
      <w:r>
        <w:rPr>
          <w:rFonts w:hint="eastAsia" w:ascii="宋体" w:hAnsi="宋体" w:eastAsia="仿宋_GB2312" w:cs="仿宋_GB2312"/>
          <w:sz w:val="32"/>
          <w:szCs w:val="32"/>
        </w:rPr>
        <w:t>进一步强化公开保密审查制度，严格执行“谁公开、谁审查、谁负责”、“一事一审”等保密审查规定，完善政府信息公开年度报告编制和公布制度。严格规范信息的收集、编制、审查、发布、监管等各环节程序，并建立健全考核制度和责任追究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rPr>
      </w:pPr>
      <w:r>
        <w:rPr>
          <w:rFonts w:hint="eastAsia" w:ascii="宋体" w:hAnsi="宋体" w:eastAsia="楷体_GB2312" w:cs="楷体_GB2312"/>
          <w:b/>
          <w:bCs/>
          <w:sz w:val="32"/>
          <w:szCs w:val="32"/>
        </w:rPr>
        <w:t>（四）平台建设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1.政府网站。</w:t>
      </w:r>
      <w:r>
        <w:rPr>
          <w:rFonts w:hint="eastAsia" w:ascii="宋体" w:hAnsi="宋体" w:eastAsia="仿宋_GB2312" w:cs="仿宋_GB2312"/>
          <w:sz w:val="32"/>
          <w:szCs w:val="32"/>
        </w:rPr>
        <w:t>市民通过市政府网站的“政府信息公开”栏目可查看我局主动公开的政府信息。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rPr>
        <w:t>2.其他平台。</w:t>
      </w:r>
      <w:r>
        <w:rPr>
          <w:rFonts w:hint="eastAsia" w:ascii="宋体" w:hAnsi="宋体" w:eastAsia="仿宋_GB2312" w:cs="仿宋_GB2312"/>
          <w:sz w:val="32"/>
          <w:szCs w:val="32"/>
        </w:rPr>
        <w:t>我局通过</w:t>
      </w:r>
      <w:r>
        <w:rPr>
          <w:rFonts w:hint="eastAsia" w:ascii="宋体" w:hAnsi="宋体" w:eastAsia="仿宋_GB2312" w:cs="仿宋_GB2312"/>
          <w:sz w:val="32"/>
          <w:szCs w:val="32"/>
          <w:lang w:val="en-US" w:eastAsia="zh-CN"/>
        </w:rPr>
        <w:t>局</w:t>
      </w:r>
      <w:r>
        <w:rPr>
          <w:rFonts w:hint="eastAsia" w:ascii="宋体" w:hAnsi="宋体" w:eastAsia="仿宋_GB2312" w:cs="仿宋_GB2312"/>
          <w:sz w:val="32"/>
          <w:szCs w:val="32"/>
        </w:rPr>
        <w:t>微信公众号</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龙南审计</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及时公开需要社会公众广泛知晓的政府信息。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sz w:val="32"/>
          <w:szCs w:val="32"/>
        </w:rPr>
      </w:pPr>
      <w:r>
        <w:rPr>
          <w:rFonts w:hint="eastAsia" w:ascii="宋体" w:hAnsi="宋体" w:eastAsia="楷体_GB2312" w:cs="楷体_GB2312"/>
          <w:b/>
          <w:bCs/>
          <w:sz w:val="32"/>
          <w:szCs w:val="32"/>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严格落实把政务公开纳入绩效考核的要求，明确工作重点，压实工作责任；积极参加上级组织的政务公开学习培训，加强政务公开队伍建设，提高政务公开工作人员工作能力，提升政务公开政务服务工作水平</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扎实开展政务公开每月定期排查，全面排查存在的问题并完成整改，加强对各股室信息公开工作的督导</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我局未发生因政府信息公开工作而受到责任追究的案件。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二、主动公开政府信息情况</w:t>
      </w:r>
    </w:p>
    <w:p>
      <w:pPr>
        <w:rPr>
          <w:rFonts w:hint="eastAsia"/>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11"/>
        <w:gridCol w:w="2211"/>
        <w:gridCol w:w="2212"/>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信息内容</w:t>
            </w:r>
          </w:p>
        </w:tc>
        <w:tc>
          <w:tcPr>
            <w:tcW w:w="7305" w:type="dxa"/>
            <w:gridSpan w:val="3"/>
            <w:tcBorders>
              <w:top w:val="nil"/>
              <w:left w:val="nil"/>
              <w:bottom w:val="single" w:color="auto" w:sz="8" w:space="0"/>
              <w:right w:val="nil"/>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行政事业性收费</w:t>
            </w:r>
          </w:p>
        </w:tc>
        <w:tc>
          <w:tcPr>
            <w:tcW w:w="7305" w:type="dxa"/>
            <w:gridSpan w:val="3"/>
            <w:tcBorders>
              <w:top w:val="nil"/>
              <w:left w:val="nil"/>
              <w:bottom w:val="single" w:color="auto" w:sz="8" w:space="0"/>
              <w:right w:val="nil"/>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kern w:val="0"/>
                <w:sz w:val="24"/>
                <w:szCs w:val="24"/>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三、收到和处理政府信息公开申请情况</w:t>
      </w: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（三）不予公开</w:t>
            </w: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2"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（四）无法提供</w:t>
            </w: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（五）不予处理</w:t>
            </w: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7"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（六）其他处理</w:t>
            </w: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四、政府信息公开行政复议、行政诉讼情况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6"/>
        <w:gridCol w:w="596"/>
        <w:gridCol w:w="596"/>
        <w:gridCol w:w="596"/>
        <w:gridCol w:w="596"/>
        <w:gridCol w:w="596"/>
        <w:gridCol w:w="596"/>
        <w:gridCol w:w="597"/>
        <w:gridCol w:w="597"/>
        <w:gridCol w:w="597"/>
        <w:gridCol w:w="597"/>
        <w:gridCol w:w="597"/>
        <w:gridCol w:w="597"/>
        <w:gridCol w:w="597"/>
        <w:gridCol w:w="5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维持</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
                <w:bCs/>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1</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1</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1</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4"/>
                <w:szCs w:val="24"/>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2023年，我局政府信息公开工作虽取得了新的进展，但也还存在一些问题：政务公开的全面性、有效性和特色性方面有待加强，信息公开的形式不够丰富，特别是政策解读形式过于单一。今后</w:t>
      </w:r>
      <w:r>
        <w:rPr>
          <w:rFonts w:hint="eastAsia" w:ascii="宋体" w:hAnsi="宋体" w:eastAsia="仿宋_GB2312" w:cs="仿宋_GB2312"/>
          <w:sz w:val="32"/>
          <w:szCs w:val="32"/>
          <w:lang w:val="en-US" w:eastAsia="zh-CN"/>
        </w:rPr>
        <w:t>我局</w:t>
      </w:r>
      <w:r>
        <w:rPr>
          <w:rFonts w:hint="eastAsia" w:ascii="宋体" w:hAnsi="宋体" w:eastAsia="仿宋_GB2312" w:cs="仿宋_GB2312"/>
          <w:sz w:val="32"/>
          <w:szCs w:val="32"/>
        </w:rPr>
        <w:t>继续切实强化政务公开工作制度建设，采取有效措施，不断规范工作程序，创新工作方式，使政务公开工作在制度化、规范化方面有新的突破。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黑体" w:cs="黑体"/>
          <w:kern w:val="2"/>
          <w:sz w:val="32"/>
          <w:szCs w:val="32"/>
          <w:lang w:val="en-US" w:eastAsia="zh-CN" w:bidi="ar-SA"/>
        </w:rPr>
        <w:t>六、</w:t>
      </w:r>
      <w:r>
        <w:rPr>
          <w:rFonts w:hint="eastAsia" w:ascii="宋体" w:hAnsi="宋体" w:eastAsia="黑体" w:cs="黑体"/>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按照《国务院办公厅关于印发&lt;政府信息公开处理费管理办法&gt;的通知》(国办函〔2020〕109号)规定的按件、按量收费标准，本年度没有产生信息公开处理费。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楷体_GB2312" w:cs="楷体_GB2312"/>
          <w:b/>
          <w:bCs/>
          <w:color w:val="auto"/>
          <w:sz w:val="32"/>
          <w:szCs w:val="32"/>
          <w:lang w:eastAsia="zh-CN"/>
        </w:rPr>
      </w:pPr>
      <w:r>
        <w:rPr>
          <w:rFonts w:hint="eastAsia" w:ascii="宋体" w:hAnsi="宋体" w:eastAsia="楷体_GB2312" w:cs="楷体_GB2312"/>
          <w:b/>
          <w:bCs/>
          <w:color w:val="auto"/>
          <w:sz w:val="32"/>
          <w:szCs w:val="32"/>
          <w:lang w:eastAsia="zh-CN"/>
        </w:rPr>
        <w:t>（二）2023年政务公开工作落实情况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i w:val="0"/>
          <w:iCs w:val="0"/>
          <w:caps w:val="0"/>
          <w:color w:val="auto"/>
          <w:spacing w:val="0"/>
          <w:sz w:val="32"/>
          <w:szCs w:val="32"/>
          <w:shd w:val="clear" w:fill="FFFFFF"/>
        </w:rPr>
      </w:pPr>
      <w:r>
        <w:rPr>
          <w:rFonts w:hint="eastAsia" w:ascii="宋体" w:hAnsi="宋体" w:eastAsia="仿宋_GB2312" w:cs="仿宋_GB2312"/>
          <w:color w:val="auto"/>
          <w:sz w:val="32"/>
          <w:szCs w:val="32"/>
        </w:rPr>
        <w:t>龙南市</w:t>
      </w:r>
      <w:r>
        <w:rPr>
          <w:rFonts w:hint="eastAsia" w:ascii="宋体" w:hAnsi="宋体" w:eastAsia="仿宋_GB2312" w:cs="仿宋_GB2312"/>
          <w:color w:val="auto"/>
          <w:sz w:val="32"/>
          <w:szCs w:val="32"/>
          <w:lang w:val="en-US" w:eastAsia="zh-CN"/>
        </w:rPr>
        <w:t>审计局</w:t>
      </w:r>
      <w:r>
        <w:rPr>
          <w:rFonts w:hint="eastAsia" w:ascii="宋体" w:hAnsi="宋体" w:eastAsia="仿宋_GB2312" w:cs="仿宋_GB2312"/>
          <w:color w:val="auto"/>
          <w:sz w:val="32"/>
          <w:szCs w:val="32"/>
        </w:rPr>
        <w:t>严格按照《龙南市2023年政务公开工作实施方案》文件要求落实政务公开工作，围绕丰富内容、依法公开，不断提升政务公开质效。一是加强组织领导。主要领导统一领导，分管领导统筹协调，明确专人负责政务公开日常事务，为深化政务公开提供组织保障。二是规范公开内容。把群众关心的热点问题作为政务公开的切入点，凡是涉及</w:t>
      </w:r>
      <w:r>
        <w:rPr>
          <w:rFonts w:hint="eastAsia" w:ascii="宋体" w:hAnsi="宋体" w:eastAsia="仿宋_GB2312" w:cs="仿宋_GB2312"/>
          <w:color w:val="auto"/>
          <w:sz w:val="32"/>
          <w:szCs w:val="32"/>
          <w:lang w:val="en-US" w:eastAsia="zh-CN"/>
        </w:rPr>
        <w:t>审计</w:t>
      </w:r>
      <w:r>
        <w:rPr>
          <w:rFonts w:hint="eastAsia" w:ascii="宋体" w:hAnsi="宋体" w:eastAsia="仿宋_GB2312" w:cs="仿宋_GB2312"/>
          <w:color w:val="auto"/>
          <w:sz w:val="32"/>
          <w:szCs w:val="32"/>
        </w:rPr>
        <w:t>工作职能的关键环节，以及与广大人民群众利益密切相关的事务，均列入公开内容。</w:t>
      </w:r>
    </w:p>
    <w:sectPr>
      <w:footerReference r:id="rId3" w:type="default"/>
      <w:pgSz w:w="11906" w:h="16838"/>
      <w:pgMar w:top="2098" w:right="1587" w:bottom="1984" w:left="1587"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jMGY3NTc0MjU2ZWM2Yzc5OWFjZGUyNWRhZTkyZDIifQ=="/>
  </w:docVars>
  <w:rsids>
    <w:rsidRoot w:val="2ED56161"/>
    <w:rsid w:val="07854268"/>
    <w:rsid w:val="1E3055A8"/>
    <w:rsid w:val="2ED56161"/>
    <w:rsid w:val="30676C54"/>
    <w:rsid w:val="421B4A62"/>
    <w:rsid w:val="6E3C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2024-01-15T01:45:00Z</dcterms:created>
  <dc:creator>冯一</dc:creator>
  <cp:lastModifiedBy>冯一</cp:lastModifiedBy>
  <dcterms:modified xsi:type="dcterms:W3CDTF">2024-01-29T02:59:02Z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8DE55833949C48B9A7D8E00617B8FB9C_11</vt:lpwstr>
  </property>
</Properties>
</file>