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lang w:val="en-US" w:eastAsia="zh-CN"/>
          <w14:textFill>
            <w14:solidFill>
              <w14:schemeClr w14:val="tx1"/>
            </w14:solidFill>
          </w14:textFill>
        </w:rPr>
        <w:t>龙南市市场监督管理局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lang w:val="en-US" w:eastAsia="zh-CN"/>
          <w14:textFill>
            <w14:solidFill>
              <w14:schemeClr w14:val="tx1"/>
            </w14:solidFill>
          </w14:textFill>
        </w:rPr>
        <w:t>2021年</w:t>
      </w: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560" w:lineRule="exact"/>
        <w:ind w:left="0" w:right="0" w:firstLine="420"/>
        <w:jc w:val="both"/>
        <w:textAlignment w:val="auto"/>
        <w:rPr>
          <w:rFonts w:hint="eastAsia" w:ascii="宋体" w:hAnsi="宋体" w:eastAsia="宋体" w:cs="宋体"/>
          <w:i w:val="0"/>
          <w:caps w:val="0"/>
          <w:color w:val="000000" w:themeColor="text1"/>
          <w:spacing w:val="0"/>
          <w:sz w:val="32"/>
          <w:szCs w:val="32"/>
          <w:highlight w:val="no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14:textFill>
            <w14:solidFill>
              <w14:schemeClr w14:val="tx1"/>
            </w14:solidFill>
          </w14:textFill>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000000" w:themeColor="text1"/>
          <w:spacing w:val="0"/>
          <w:sz w:val="24"/>
          <w:szCs w:val="24"/>
          <w:highlight w:val="none"/>
          <w:lang w:eastAsia="zh-CN"/>
          <w14:textFill>
            <w14:solidFill>
              <w14:schemeClr w14:val="tx1"/>
            </w14:solidFill>
          </w14:textFill>
        </w:rPr>
        <w:t>龙南市市场监督管理局</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结合有关统计数据编制。本年度报告中所列数据的统计期限自</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2021</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年1月1日起至</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2021</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龙南市</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人民政府网站（</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http://www.jxln.gov.cn/</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）下载。如对本报告有任何疑问，请与</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龙南市市场监管局办公室</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联系（地址：</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龙南市龙泉大道34号</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，电话：</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0797-3544856</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，邮编：</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341700</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黑体" w:hAnsi="黑体" w:eastAsia="黑体" w:cs="黑体"/>
          <w:b w:val="0"/>
          <w:bCs/>
          <w:i w:val="0"/>
          <w:caps w:val="0"/>
          <w:color w:val="000000" w:themeColor="text1"/>
          <w:spacing w:val="0"/>
          <w:sz w:val="24"/>
          <w:szCs w:val="24"/>
          <w:highlight w:val="none"/>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24"/>
          <w:szCs w:val="24"/>
          <w:highlight w:val="none"/>
          <w:shd w:val="clear" w:fill="FFFFFF"/>
          <w14:textFill>
            <w14:solidFill>
              <w14:schemeClr w14:val="tx1"/>
            </w14:solidFill>
          </w14:textFill>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eastAsia" w:ascii="宋体" w:hAnsi="宋体" w:eastAsia="宋体" w:cs="宋体"/>
          <w:b/>
          <w:i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2021年龙南市市场监督管理局坚持以习近平新时代中国特色社会主义思想为指导，深入贯彻党的十九大和十九届历次全会精神，严格落实《国务院办公厅印发〈关于全面推进政务公开工作的意见〉实施细则的通知》（国办发〔2016〕80号）和《国务院办公厅关于印发202</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年政务公开工作要点的通知》（国办发〔202</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2</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号）的要求。同时积极对《2021年江西省政务公开工作</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方案</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》（赣府厅字〔2021〕30号）明确目标任务，紧紧围绕</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龙南市委、市</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政府中心工作及社会群众关注关切，着力提升政府信息公开质量，推进拓宽政府信息公开渠道，不断增强政府信息公开实效。</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主动公开</w:t>
      </w:r>
    </w:p>
    <w:p>
      <w:pPr>
        <w:keepNext w:val="0"/>
        <w:keepLines w:val="0"/>
        <w:pageBreakBefore w:val="0"/>
        <w:tabs>
          <w:tab w:val="left" w:pos="1651"/>
        </w:tabs>
        <w:kinsoku/>
        <w:wordWrap/>
        <w:overflowPunct/>
        <w:topLinePunct w:val="0"/>
        <w:autoSpaceDN/>
        <w:bidi w:val="0"/>
        <w:adjustRightInd/>
        <w:spacing w:line="360" w:lineRule="auto"/>
        <w:ind w:firstLine="480" w:firstLineChars="200"/>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1.决策公开力度持续扩大。严格执行重大行政决策法定程序、重大决策预公开制度，充分利用发布征求意见稿、召开征求意见座谈会、举办新闻发布会等形式征求意见建议。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扎实落实管理公开。为落实行政主体责任,加强公共服务，我局结合实际，梳理权责清单，不断完善政务服务事项和行政执法事项；为进一步规范行政执法监管工作，我局开展了行政执法公示制度、执法全过程记录制度、重大执法决定法制审核制度工作</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3.科学厘清服务事项。根据省市要求，配合做好全省统一行政权力清单梳理编制，及时承接省、市下放事项，组织人员对涉及我局的行政审批事项办事流程及服务指南进行规范调整，</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做好行政审批事项的划转，</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并在江西政务服务网站进行事项更新。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4.着力提升政务服务能力。深入推进“放管服”改革，打造“龙易办”品牌</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持续推动政务服务事项“最多跑一次”。简化办事流程，从企业、群众的角度出发，避免重复跑路，大幅缩减办事成本，今年共办理“一次不跑”事项1217项，“只跑一次”事项3759项。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5.持续推进执行公开规范化。加大疫情防控、“六稳”“六保”政策措施的执行和落实情况公开，加强对市场监管、疫情防控整改落实情况公开，积极公开问责情况，切实增强抓落实的执行力。严格落实行政执法公示制度，规范行政执法行为，强化事前公开，规范事中公示，加强事后公开。不断完善“双随机、</w:t>
      </w:r>
      <w:bookmarkStart w:id="0" w:name="_GoBack"/>
      <w:bookmarkEnd w:id="0"/>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一公开”制度，按要求制定随机抽查工作细则和年度检查计划。</w:t>
      </w:r>
    </w:p>
    <w:p>
      <w:pPr>
        <w:keepNext w:val="0"/>
        <w:keepLines w:val="0"/>
        <w:pageBreakBefore w:val="0"/>
        <w:kinsoku/>
        <w:wordWrap/>
        <w:overflowPunct/>
        <w:topLinePunct w:val="0"/>
        <w:autoSpaceDN/>
        <w:bidi w:val="0"/>
        <w:adjustRightInd/>
        <w:spacing w:line="360" w:lineRule="auto"/>
        <w:ind w:left="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6.重点领域政府信息公开情况。</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设立食品药品栏目，</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以人为本，密切关注食品药品安全，及时公开各类抽检不合格信息和安全警示。重视消费，引导大众提高质量意识。</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设立质量监管栏目，</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以质量强县工作为契机，让生产企业具备标准化意识和大质量意识，自觉提高产品质量、生产过程质量，让消费者掌握质量辨别能力，提高消费安全程度。</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报告期内，</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我局</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接受到</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行政处罚决定书</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公开申请</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1条，已答复当事人</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政务公开规范化、标准化。我局将政府信息公开工作纳入目标考核内容,不断完善工作机制，并根据机构、人事变动情况和工作需要，及时调整我局政务公开领导小组组成人员，明确责任股室和责任人，细化分解工作职能，落实人员保障和经费保障，构建主要领导亲自抓、分管领导主要抓、相关股室负责人全力抓的工作格局，并将政务公开工作与日常的信息工作、电子政务工作相结合，保障了政务公开工作的高效运行，进一步有序推进政务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2.加大数据公开力度。坚持“公开为常态、不公开为例外”的原则，依法将行政许可和行政处罚等信用信息及时、准确、无遗漏地向社会公开，应示尽示。202</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年，我局在政府信息公开平台累计公开信息</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1030</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条，其中，政务动态</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750</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条，部门工作动态</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54</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3.规范信息审核发布机制。明确了办公室、信息中心及各股（室）政务公开工作职责，明确专职人员进行信息公开报送，严格落实政务公开责任追究办法，完善保密审查程序及相关配套制度，确保政务信息公开工作取得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4.规范性文件清理。为进一步推进“放管服”改革，推动法治政府建设，根据《法治政府建设实施纲要》和省政府有关规范性文件专项清理部署要求进行全面清理核对，202</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年度我局没有印发规范性文件。</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1.政府网站。市民通过市政府网站的“政府信息公开”栏目可查看我局主动公开的政府信息。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2.“龙南市场监管”微信公众号。我局通过微信公众号及时公开需要社会公众广泛知晓的政府信息。</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监督保障</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br w:type="textWrapping"/>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 xml:space="preserve">    1.</w:t>
      </w:r>
      <w:r>
        <w:rPr>
          <w:rFonts w:hint="eastAsia" w:ascii="宋体" w:hAnsi="宋体" w:eastAsia="宋体" w:cs="宋体"/>
          <w:b w:val="0"/>
          <w:bCs w:val="0"/>
          <w:i w:val="0"/>
          <w:caps w:val="0"/>
          <w:color w:val="000000" w:themeColor="text1"/>
          <w:spacing w:val="0"/>
          <w:sz w:val="24"/>
          <w:szCs w:val="24"/>
          <w:highlight w:val="none"/>
          <w:shd w:val="clear" w:fill="FFFFFF"/>
          <w14:textFill>
            <w14:solidFill>
              <w14:schemeClr w14:val="tx1"/>
            </w14:solidFill>
          </w14:textFill>
        </w:rPr>
        <w:t>强化领导，健全政务公开的组织体系。</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龙南市市场监管局</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成立了政务公开工作领导小组，由市局主要领导任组长，分管领导任副组长，各科室主要负责人为成员，并下设办公室，为政务公开工作的顺利开展提供了强有力的组织保证。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cs="宋体"/>
          <w:b w:val="0"/>
          <w:bCs w:val="0"/>
          <w:i w:val="0"/>
          <w:caps w:val="0"/>
          <w:color w:val="000000" w:themeColor="text1"/>
          <w:spacing w:val="0"/>
          <w:sz w:val="24"/>
          <w:szCs w:val="24"/>
          <w:highlight w:val="none"/>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highlight w:val="none"/>
          <w:shd w:val="clear" w:fill="FFFFFF"/>
          <w14:textFill>
            <w14:solidFill>
              <w14:schemeClr w14:val="tx1"/>
            </w14:solidFill>
          </w14:textFill>
        </w:rPr>
        <w:t>强化人员素质，提升政务公开业务水平。</w:t>
      </w:r>
      <w:r>
        <w:rPr>
          <w:rFonts w:hint="eastAsia" w:ascii="宋体" w:hAnsi="宋体" w:eastAsia="宋体" w:cs="宋体"/>
          <w:b w:val="0"/>
          <w:bCs w:val="0"/>
          <w:i w:val="0"/>
          <w:caps w:val="0"/>
          <w:color w:val="000000" w:themeColor="text1"/>
          <w:spacing w:val="0"/>
          <w:sz w:val="24"/>
          <w:szCs w:val="24"/>
          <w:highlight w:val="none"/>
          <w:shd w:val="clear" w:fill="FFFFFF"/>
          <w:lang w:eastAsia="zh-CN"/>
          <w14:textFill>
            <w14:solidFill>
              <w14:schemeClr w14:val="tx1"/>
            </w14:solidFill>
          </w14:textFill>
        </w:rPr>
        <w:t>积极参加上级组织的政务公开学习培训，加强政务公开队伍建设，</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依托</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龙南政务公开群</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解决</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工作人员日常业务疑问。同时，收集历年政府信息公开案例，为依法依规处理依申请公开工作提供参考依据。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3.</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通过设立投诉举报电话、设立群众意见箱等，接受群众监督评议。责任追究方面，我局未发生因政府信息公开工作而受到责任追究的案件。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caps w:val="0"/>
          <w:color w:val="333333"/>
          <w:spacing w:val="0"/>
          <w:sz w:val="24"/>
          <w:szCs w:val="24"/>
        </w:rPr>
      </w:pPr>
      <w:r>
        <w:rPr>
          <w:rFonts w:hint="eastAsia" w:ascii="黑体" w:hAnsi="黑体" w:eastAsia="黑体" w:cs="黑体"/>
          <w:b/>
          <w:i w:val="0"/>
          <w:caps w:val="0"/>
          <w:color w:val="333333"/>
          <w:spacing w:val="0"/>
          <w:sz w:val="24"/>
          <w:szCs w:val="24"/>
          <w:shd w:val="clear" w:color="auto"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p>
    <w:tbl>
      <w:tblPr>
        <w:tblStyle w:val="3"/>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1"/>
                <w:szCs w:val="21"/>
                <w:lang w:val="en-US" w:eastAsia="zh-CN" w:bidi="ar"/>
              </w:rPr>
              <w:t>7620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126</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43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i w:val="0"/>
          <w:caps w:val="0"/>
          <w:color w:val="333333"/>
          <w:spacing w:val="0"/>
          <w:sz w:val="24"/>
          <w:szCs w:val="24"/>
        </w:rPr>
      </w:pPr>
      <w:r>
        <w:rPr>
          <w:rFonts w:hint="eastAsia" w:ascii="黑体" w:hAnsi="黑体" w:eastAsia="黑体" w:cs="黑体"/>
          <w:b/>
          <w:i w:val="0"/>
          <w:caps w:val="0"/>
          <w:color w:val="333333"/>
          <w:spacing w:val="0"/>
          <w:sz w:val="24"/>
          <w:szCs w:val="24"/>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p>
    <w:tbl>
      <w:tblPr>
        <w:tblStyle w:val="3"/>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i w:val="0"/>
          <w:caps w:val="0"/>
          <w:color w:val="333333"/>
          <w:spacing w:val="0"/>
          <w:sz w:val="24"/>
          <w:szCs w:val="24"/>
        </w:rPr>
      </w:pPr>
      <w:r>
        <w:rPr>
          <w:rFonts w:hint="eastAsia" w:ascii="黑体" w:hAnsi="黑体" w:eastAsia="黑体" w:cs="黑体"/>
          <w:b/>
          <w:i w:val="0"/>
          <w:caps w:val="0"/>
          <w:color w:val="333333"/>
          <w:spacing w:val="0"/>
          <w:sz w:val="24"/>
          <w:szCs w:val="24"/>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黑体" w:hAnsi="黑体" w:eastAsia="黑体" w:cs="黑体"/>
          <w:b/>
          <w:i w:val="0"/>
          <w:caps w:val="0"/>
          <w:color w:val="333333"/>
          <w:spacing w:val="0"/>
          <w:sz w:val="24"/>
          <w:szCs w:val="24"/>
          <w:shd w:val="clear" w:color="auto" w:fill="FFFFFF"/>
        </w:rPr>
      </w:pPr>
      <w:r>
        <w:rPr>
          <w:rFonts w:hint="eastAsia" w:ascii="黑体" w:hAnsi="黑体" w:eastAsia="黑体" w:cs="黑体"/>
          <w:b/>
          <w:i w:val="0"/>
          <w:caps w:val="0"/>
          <w:color w:val="333333"/>
          <w:spacing w:val="0"/>
          <w:sz w:val="24"/>
          <w:szCs w:val="24"/>
          <w:shd w:val="clear" w:color="auto" w:fill="FFFFFF"/>
        </w:rPr>
        <w:t>存在的主要问题及改进情况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黑体" w:hAnsi="黑体" w:eastAsia="黑体" w:cs="黑体"/>
          <w:b/>
          <w:i w:val="0"/>
          <w:caps w:val="0"/>
          <w:color w:val="333333"/>
          <w:spacing w:val="0"/>
          <w:sz w:val="24"/>
          <w:szCs w:val="24"/>
          <w:shd w:val="clear" w:color="auto" w:fill="FFFFFF"/>
          <w:lang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存在的主要问题：一是主动公开的内容还需要进一步规范，信息公开的载体和形式还需进一步丰富、简洁。二是信息公开不够及时。三是</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信息公开版块分类相互重叠</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。四是</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信息公开的质量还有待提高</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jc w:val="both"/>
        <w:textAlignment w:val="auto"/>
        <w:rPr>
          <w:rFonts w:hint="eastAsia" w:ascii="黑体" w:hAnsi="黑体" w:eastAsia="黑体" w:cs="黑体"/>
          <w:i w:val="0"/>
          <w:caps w:val="0"/>
          <w:color w:val="333333"/>
          <w:spacing w:val="0"/>
          <w:sz w:val="24"/>
          <w:szCs w:val="24"/>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改进措施：一是要加大对政府信息公开工作人员的</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业务</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培训</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切实提高政府信息公开工作能力和水平。二是对政府信息公开实行专人专管，明确职责，实行岗位责任制，保证政府信息公开工作的高效运转。三是加强信息化技术运用，建立各种公众号宣传矩阵，提高实时性和自动化程度。</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四是拓宽稿件来源渠道，提高信息公开稿件质量。</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br w:type="textWrapping"/>
      </w:r>
      <w:r>
        <w:rPr>
          <w:rFonts w:hint="eastAsia" w:ascii="黑体" w:hAnsi="黑体" w:eastAsia="黑体" w:cs="黑体"/>
          <w:b/>
          <w:i w:val="0"/>
          <w:caps w:val="0"/>
          <w:color w:val="333333"/>
          <w:spacing w:val="0"/>
          <w:sz w:val="24"/>
          <w:szCs w:val="24"/>
          <w:shd w:val="clear" w:color="auto" w:fill="FFFFFF"/>
        </w:rPr>
        <w:t>六、其他需要报告的事项</w:t>
      </w:r>
    </w:p>
    <w:p>
      <w:pP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t>（一）需要报告的其他事项</w:t>
      </w: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t>没有其他需要报告的事项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jc w:val="both"/>
        <w:textAlignment w:val="auto"/>
        <w:rPr>
          <w:rFonts w:hint="default"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t>（二）收取信息处理费的情况,在此专门报告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jc w:val="both"/>
        <w:textAlignment w:val="auto"/>
        <w:rPr>
          <w:rFonts w:hint="default"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t>2021年度我单位无收取信息处理费的情况</w:t>
      </w:r>
    </w:p>
    <w:p>
      <w:pPr>
        <w:ind w:firstLine="480" w:firstLineChars="200"/>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48328B-5F7D-4988-8CE5-20057E59E1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2DD2B33-F0A7-4B27-AC27-DDFE799AEDF7}"/>
  </w:font>
  <w:font w:name="方正小标宋简体">
    <w:panose1 w:val="03000509000000000000"/>
    <w:charset w:val="86"/>
    <w:family w:val="auto"/>
    <w:pitch w:val="default"/>
    <w:sig w:usb0="00000001" w:usb1="080E0000" w:usb2="00000000" w:usb3="00000000" w:csb0="00040000" w:csb1="00000000"/>
    <w:embedRegular r:id="rId3" w:fontKey="{D82D9544-8731-4301-9032-EE20C412EEEA}"/>
  </w:font>
  <w:font w:name="楷体">
    <w:panose1 w:val="02010609060101010101"/>
    <w:charset w:val="86"/>
    <w:family w:val="auto"/>
    <w:pitch w:val="default"/>
    <w:sig w:usb0="800002BF" w:usb1="38CF7CFA" w:usb2="00000016" w:usb3="00000000" w:csb0="00040001" w:csb1="00000000"/>
    <w:embedRegular r:id="rId4" w:fontKey="{71A8439F-A441-4C9A-9293-F33AE01BBBD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43D5CD"/>
    <w:multiLevelType w:val="singleLevel"/>
    <w:tmpl w:val="C743D5CD"/>
    <w:lvl w:ilvl="0" w:tentative="0">
      <w:start w:val="5"/>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abstractNum w:abstractNumId="2">
    <w:nsid w:val="128F45C3"/>
    <w:multiLevelType w:val="singleLevel"/>
    <w:tmpl w:val="128F45C3"/>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NDdmNGE4N2ZjZmRiZWMzYTY5YWJiZGI1NjEyNWEifQ=="/>
  </w:docVars>
  <w:rsids>
    <w:rsidRoot w:val="00000000"/>
    <w:rsid w:val="017C2260"/>
    <w:rsid w:val="072F4BA5"/>
    <w:rsid w:val="0F42566A"/>
    <w:rsid w:val="0FE32618"/>
    <w:rsid w:val="10000A33"/>
    <w:rsid w:val="11285695"/>
    <w:rsid w:val="11BF4249"/>
    <w:rsid w:val="17534F7D"/>
    <w:rsid w:val="1ADA1C54"/>
    <w:rsid w:val="1B931963"/>
    <w:rsid w:val="1C1C7551"/>
    <w:rsid w:val="2257359F"/>
    <w:rsid w:val="23B06487"/>
    <w:rsid w:val="240302BC"/>
    <w:rsid w:val="2480713E"/>
    <w:rsid w:val="28504E67"/>
    <w:rsid w:val="48B61C09"/>
    <w:rsid w:val="519D4381"/>
    <w:rsid w:val="560C5B1D"/>
    <w:rsid w:val="566E50F8"/>
    <w:rsid w:val="56857A37"/>
    <w:rsid w:val="5E62314C"/>
    <w:rsid w:val="5FCE6A83"/>
    <w:rsid w:val="685E6E8C"/>
    <w:rsid w:val="69C1741C"/>
    <w:rsid w:val="6EB526D3"/>
    <w:rsid w:val="6EC41F3F"/>
    <w:rsid w:val="73DE68E1"/>
    <w:rsid w:val="7B440FF1"/>
    <w:rsid w:val="7BA378DA"/>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3377</Words>
  <Characters>3512</Characters>
  <Lines>0</Lines>
  <Paragraphs>0</Paragraphs>
  <TotalTime>21</TotalTime>
  <ScaleCrop>false</ScaleCrop>
  <LinksUpToDate>false</LinksUpToDate>
  <CharactersWithSpaces>3537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微信用户</cp:lastModifiedBy>
  <dcterms:modified xsi:type="dcterms:W3CDTF">2024-03-25T02:36:21Z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26F707B041F447AF8688B3B942DE0549</vt:lpwstr>
  </property>
</Properties>
</file>