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w:t>
      </w:r>
      <w:bookmarkStart w:id="0" w:name="_GoBack"/>
      <w:bookmarkEnd w:id="0"/>
      <w:r>
        <w:rPr>
          <w:rFonts w:hint="eastAsia" w:ascii="方正小标宋简体" w:hAnsi="方正小标宋简体" w:eastAsia="方正小标宋简体" w:cs="方正小标宋简体"/>
          <w:sz w:val="44"/>
          <w:szCs w:val="44"/>
        </w:rPr>
        <w:t>南镇人民政府2020年政府信息公开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龙南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www.jxln.gov.cn）下载。如对本报告有任何疑问，请与龙南镇人民政府办公室联系（地址：龙南市民主街龙南镇人民政府党建办306，电话：3518390，邮编：341700）。</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龙南镇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2020年江西省政务公开工作要点》（赣府厅字〔2020〕49号）明确目标任务，紧紧围绕省委、省政府中心工作及社会群众关注关切，着力提升政府信息公开质量，推进拓宽政府信息公开渠道，不断增强政府信息公开实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主动公开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1.决策公开力度持续加大。</w:t>
      </w:r>
      <w:r>
        <w:rPr>
          <w:rFonts w:hint="eastAsia" w:ascii="仿宋_GB2312" w:hAnsi="仿宋_GB2312" w:eastAsia="仿宋_GB2312" w:cs="仿宋_GB2312"/>
          <w:sz w:val="32"/>
          <w:szCs w:val="32"/>
        </w:rPr>
        <w:t>推进决策公开，加强政策出台前沟通，充分保障人民群众的知情权、参与权和监督权。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2.扎实落实管理公开。</w:t>
      </w:r>
      <w:r>
        <w:rPr>
          <w:rFonts w:hint="eastAsia" w:ascii="仿宋_GB2312" w:hAnsi="仿宋_GB2312" w:eastAsia="仿宋_GB2312" w:cs="仿宋_GB2312"/>
          <w:sz w:val="32"/>
          <w:szCs w:val="32"/>
        </w:rPr>
        <w:t>为落实行政主体责任,加强公共服务，龙南镇推出错时延时和错时延时预约服务，进一步完善政务服务机制、提升政务服务能力和水平，方便群众办事。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3.科学规范厘清服务事项。</w:t>
      </w:r>
      <w:r>
        <w:rPr>
          <w:rFonts w:hint="eastAsia" w:ascii="仿宋_GB2312" w:hAnsi="仿宋_GB2312" w:eastAsia="仿宋_GB2312" w:cs="仿宋_GB2312"/>
          <w:sz w:val="32"/>
          <w:szCs w:val="32"/>
        </w:rPr>
        <w:t>龙南镇根据省市要求，配合做好全省统一行政权力清单梳理编制，及时承接省、市下放事项，组织人员对涉及我镇的行政审批事项办事流程及服务指南进行规范调整，并在江西政务服务网站进行事项更新。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4.着力提升政务服务能力。</w:t>
      </w:r>
      <w:r>
        <w:rPr>
          <w:rFonts w:hint="eastAsia" w:ascii="仿宋_GB2312" w:hAnsi="仿宋_GB2312" w:eastAsia="仿宋_GB2312" w:cs="仿宋_GB2312"/>
          <w:sz w:val="32"/>
          <w:szCs w:val="32"/>
        </w:rPr>
        <w:t>龙南镇深入推进“一门”改革。持续推动政务服务事项只进一门办理。目前，我镇各项申请类政务服务事项均在便民服务大厅办理，确保群众办事只进“一门”，杜绝在单位和窗口间“两头跑”。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5.持续推进执行公开规范化。</w:t>
      </w:r>
      <w:r>
        <w:rPr>
          <w:rFonts w:hint="eastAsia" w:ascii="仿宋_GB2312" w:hAnsi="仿宋_GB2312" w:eastAsia="仿宋_GB2312" w:cs="仿宋_GB2312"/>
          <w:sz w:val="32"/>
          <w:szCs w:val="32"/>
        </w:rPr>
        <w:t>龙南镇围绕2020年龙南市《政府工作报告》重点工作目标任务，加大疫情防控、“六稳”“六保”政策措施的执行和落实情况公开，加强对环保督察、专项巡视和督查、审计及整改落实情况公开，积极公开问责情况，切实增强抓落实的执行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6、重点领域政府信息公开情况。</w:t>
      </w:r>
      <w:r>
        <w:rPr>
          <w:rFonts w:hint="eastAsia" w:ascii="仿宋_GB2312" w:hAnsi="仿宋_GB2312" w:eastAsia="仿宋_GB2312" w:cs="仿宋_GB2312"/>
          <w:sz w:val="32"/>
          <w:szCs w:val="32"/>
        </w:rPr>
        <w:t>针对公众关切的热点、难点问题，主动、及时、全面、准确地发布权威政府信息，特别是有关工信工作的重要会议、重要活动、重要决策部署，经济运行和社会发展重要动态等方面的信息，以增进公众对龙南镇全镇工作的了解。强化财政预决算信息公开，在“财政信息”栏目及时公开我镇财政预决算收支情况，主动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（二）依申请公开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2020年度，龙南镇无依申请公开的政府信息。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（三）政府信息管理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1.政务公开规范化标准化建设。</w:t>
      </w:r>
      <w:r>
        <w:rPr>
          <w:rFonts w:hint="eastAsia" w:ascii="仿宋_GB2312" w:hAnsi="仿宋_GB2312" w:eastAsia="仿宋_GB2312" w:cs="仿宋_GB2312"/>
          <w:sz w:val="32"/>
          <w:szCs w:val="32"/>
        </w:rPr>
        <w:t>我镇将政府信息公开工作纳入干部职工年度绩效考核内容,不断完善工作机制，并根据机构、人事变动情况和工作需要，及时调整我镇政务公开领导小组组成人员，明确责任领导和责任人，细化分解工作职能，落实人员保障和经费保障，构建主要领导亲自抓、分管领导主要抓、相关负责人全力抓的工作格局，进一步有序推进政务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2、加大数据公开力度。</w:t>
      </w:r>
      <w:r>
        <w:rPr>
          <w:rFonts w:hint="eastAsia" w:ascii="仿宋_GB2312" w:hAnsi="仿宋_GB2312" w:eastAsia="仿宋_GB2312" w:cs="仿宋_GB2312"/>
          <w:sz w:val="32"/>
          <w:szCs w:val="32"/>
        </w:rPr>
        <w:t>龙南镇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2020年，在政府信息公开平台累计公开信息690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3、规范信息审核发布机制。</w:t>
      </w:r>
      <w:r>
        <w:rPr>
          <w:rFonts w:hint="eastAsia" w:ascii="仿宋_GB2312" w:hAnsi="仿宋_GB2312" w:eastAsia="仿宋_GB2312" w:cs="仿宋_GB2312"/>
          <w:sz w:val="32"/>
          <w:szCs w:val="32"/>
        </w:rPr>
        <w:t>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4、规范性文件清理。</w:t>
      </w:r>
      <w:r>
        <w:rPr>
          <w:rFonts w:hint="eastAsia" w:ascii="仿宋_GB2312" w:hAnsi="仿宋_GB2312" w:eastAsia="仿宋_GB2312" w:cs="仿宋_GB2312"/>
          <w:sz w:val="32"/>
          <w:szCs w:val="32"/>
        </w:rPr>
        <w:t>为进一步推进“放管服”改革，推动法治政府建设，根据《法治政府建设实施纲要》和省政府有关规范性文件专项清理部署要求进行全面清理核对。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（四）平台建设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1.政府网站：群众通过市政府网站的“政府信息公开”栏目可查看龙南镇主动公开的政府信息。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2、其他平台。龙南镇通过“龙南镇人民政府”微信公众号及时公开需要社会公众广泛知晓的政府信息。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严格落实把政务公开纳入绩效考核的要求，明确工作重点，压实工作责任；业务培训方面，积极参加上级组织的政务公开学习培训，加强政务公开队伍建设，提高政务公开工作人员工作能力，提升政务公开政务服务工作水平。工作考核、社会评议和责任追究方面。工作考核方面，扎实开展政务公开每月定期排查，全面排查存在的问题并完成整改，加强对信息公开工作的督导。责任追究方面，龙南镇未发生因政府信息公开工作而受到责任追究的案件。</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二、主动公开政府信息情况</w:t>
      </w:r>
    </w:p>
    <w:tbl>
      <w:tblP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本年新制作数量</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本年新公开数量</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规    章</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规范性文件</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本年增/减</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行政许可</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其他对外管理服务事项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本年增/减</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行政处罚</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行政强制</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202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2295"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上一年项目数量</w:t>
            </w:r>
          </w:p>
        </w:tc>
        <w:tc>
          <w:tcPr>
            <w:tcW w:w="4320" w:type="dxa"/>
            <w:gridSpan w:val="2"/>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行政事业性收费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4320" w:type="dxa"/>
            <w:gridSpan w:val="2"/>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采购项目数量</w:t>
            </w:r>
          </w:p>
        </w:tc>
        <w:tc>
          <w:tcPr>
            <w:tcW w:w="4320" w:type="dxa"/>
            <w:gridSpan w:val="2"/>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政府集中采购</w:t>
            </w:r>
          </w:p>
        </w:tc>
        <w:tc>
          <w:tcPr>
            <w:tcW w:w="2460"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p>
        </w:tc>
        <w:tc>
          <w:tcPr>
            <w:tcW w:w="4320" w:type="dxa"/>
            <w:gridSpan w:val="2"/>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23000</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三、收到和处理政府信息公开申请情况</w:t>
      </w:r>
    </w:p>
    <w:tbl>
      <w:tblPr>
        <w:tblW w:w="9255" w:type="dxa"/>
        <w:jc w:val="center"/>
        <w:shd w:val="clear"/>
        <w:tblLayout w:type="autofit"/>
        <w:tblCellMar>
          <w:top w:w="15" w:type="dxa"/>
          <w:left w:w="15" w:type="dxa"/>
          <w:bottom w:w="15" w:type="dxa"/>
          <w:right w:w="15" w:type="dxa"/>
        </w:tblCellMar>
      </w:tblPr>
      <w:tblGrid>
        <w:gridCol w:w="856"/>
        <w:gridCol w:w="1176"/>
        <w:gridCol w:w="1765"/>
        <w:gridCol w:w="639"/>
        <w:gridCol w:w="614"/>
        <w:gridCol w:w="614"/>
        <w:gridCol w:w="764"/>
        <w:gridCol w:w="739"/>
        <w:gridCol w:w="913"/>
        <w:gridCol w:w="1175"/>
      </w:tblGrid>
      <w:tr>
        <w:tblPrEx>
          <w:shd w:val="clear"/>
          <w:tblCellMar>
            <w:top w:w="15" w:type="dxa"/>
            <w:left w:w="15" w:type="dxa"/>
            <w:bottom w:w="15" w:type="dxa"/>
            <w:right w:w="15" w:type="dxa"/>
          </w:tblCellMar>
        </w:tblPrEx>
        <w:trPr>
          <w:trHeight w:val="316" w:hRule="atLeast"/>
          <w:jc w:val="center"/>
        </w:trPr>
        <w:tc>
          <w:tcPr>
            <w:tcW w:w="3435"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（本列数据的勾稽关系为：第一项加第二项之和，等于第三项加第四项之和）</w:t>
            </w:r>
          </w:p>
        </w:tc>
        <w:tc>
          <w:tcPr>
            <w:tcW w:w="5385"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申请人情况</w:t>
            </w:r>
          </w:p>
        </w:tc>
      </w:tr>
      <w:tr>
        <w:tblPrEx>
          <w:tblCellMar>
            <w:top w:w="15" w:type="dxa"/>
            <w:left w:w="15" w:type="dxa"/>
            <w:bottom w:w="15" w:type="dxa"/>
            <w:right w:w="15" w:type="dxa"/>
          </w:tblCellMar>
        </w:tblPrEx>
        <w:trPr>
          <w:trHeight w:val="316" w:hRule="atLeast"/>
          <w:jc w:val="center"/>
        </w:trPr>
        <w:tc>
          <w:tcPr>
            <w:tcW w:w="3435"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6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自然人</w:t>
            </w:r>
          </w:p>
        </w:tc>
        <w:tc>
          <w:tcPr>
            <w:tcW w:w="384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法人或其他组织</w:t>
            </w:r>
          </w:p>
        </w:tc>
        <w:tc>
          <w:tcPr>
            <w:tcW w:w="52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r>
      <w:tr>
        <w:tblPrEx>
          <w:tblCellMar>
            <w:top w:w="15" w:type="dxa"/>
            <w:left w:w="15" w:type="dxa"/>
            <w:bottom w:w="15" w:type="dxa"/>
            <w:right w:w="15" w:type="dxa"/>
          </w:tblCellMar>
        </w:tblPrEx>
        <w:trPr>
          <w:trHeight w:val="660" w:hRule="atLeast"/>
          <w:jc w:val="center"/>
        </w:trPr>
        <w:tc>
          <w:tcPr>
            <w:tcW w:w="3435"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6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商业企业</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科研机构</w:t>
            </w:r>
          </w:p>
        </w:tc>
        <w:tc>
          <w:tcPr>
            <w:tcW w:w="7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社会公益组织</w:t>
            </w:r>
          </w:p>
        </w:tc>
        <w:tc>
          <w:tcPr>
            <w:tcW w:w="6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法律服务机构</w:t>
            </w:r>
          </w:p>
        </w:tc>
        <w:tc>
          <w:tcPr>
            <w:tcW w:w="4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w:t>
            </w:r>
          </w:p>
        </w:tc>
        <w:tc>
          <w:tcPr>
            <w:tcW w:w="52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r>
      <w:tr>
        <w:tblPrEx>
          <w:tblCellMar>
            <w:top w:w="15" w:type="dxa"/>
            <w:left w:w="15" w:type="dxa"/>
            <w:bottom w:w="15" w:type="dxa"/>
            <w:right w:w="15" w:type="dxa"/>
          </w:tblCellMar>
        </w:tblPrEx>
        <w:trPr>
          <w:trHeight w:val="316" w:hRule="atLeast"/>
          <w:jc w:val="center"/>
        </w:trPr>
        <w:tc>
          <w:tcPr>
            <w:tcW w:w="3435"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一、本年新收政府信息公开申请数量</w:t>
            </w:r>
          </w:p>
        </w:tc>
        <w:tc>
          <w:tcPr>
            <w:tcW w:w="6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CellMar>
            <w:top w:w="15" w:type="dxa"/>
            <w:left w:w="15" w:type="dxa"/>
            <w:bottom w:w="15" w:type="dxa"/>
            <w:right w:w="15" w:type="dxa"/>
          </w:tblCellMar>
        </w:tblPrEx>
        <w:trPr>
          <w:trHeight w:val="316" w:hRule="atLeast"/>
          <w:jc w:val="center"/>
        </w:trPr>
        <w:tc>
          <w:tcPr>
            <w:tcW w:w="3435"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二、上年结转政府信息公开申请数量</w:t>
            </w:r>
          </w:p>
        </w:tc>
        <w:tc>
          <w:tcPr>
            <w:tcW w:w="6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316" w:hRule="atLeast"/>
          <w:jc w:val="center"/>
        </w:trPr>
        <w:tc>
          <w:tcPr>
            <w:tcW w:w="69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三、本年度办理结果</w:t>
            </w:r>
          </w:p>
        </w:tc>
        <w:tc>
          <w:tcPr>
            <w:tcW w:w="25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（一）予以公开</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CellMar>
            <w:top w:w="15" w:type="dxa"/>
            <w:left w:w="15" w:type="dxa"/>
            <w:bottom w:w="15" w:type="dxa"/>
            <w:right w:w="15" w:type="dxa"/>
          </w:tblCellMar>
        </w:tblPrEx>
        <w:trPr>
          <w:trHeight w:val="9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25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二）部分公开（区分处理的，只计这一情形，不计其他情形）</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 0</w:t>
            </w:r>
          </w:p>
        </w:tc>
      </w:tr>
      <w:tr>
        <w:tblPrEx>
          <w:tblCellMar>
            <w:top w:w="15" w:type="dxa"/>
            <w:left w:w="15" w:type="dxa"/>
            <w:bottom w:w="15" w:type="dxa"/>
            <w:right w:w="15" w:type="dxa"/>
          </w:tblCellMar>
        </w:tblPrEx>
        <w:trPr>
          <w:trHeight w:val="316"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（三）不予公开</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属于国家秘密</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其他法律行政法规禁止公开</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危及“三安全一稳定”</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保护第三方合法权益</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属于三类内部事务信息</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属于四类过程性信息</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属于行政执法案卷</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eastAsia="zh-CN"/>
              </w:rPr>
              <w:t>属于行政查询事项</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（四）无法提供</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本机关不掌握相关政府信息</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没有现成信息需要另行制作</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补正后申请内容仍不明确</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（五）不予处理</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信访举报投诉类申请</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316"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重复申请</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要求提供公开出版物</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6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无正当理由大量反复申请</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915"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79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要求行政机关确认或重新出具已获取信息</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316"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22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（六）其他处理</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r>
        <w:tblPrEx>
          <w:tblCellMar>
            <w:top w:w="15" w:type="dxa"/>
            <w:left w:w="15" w:type="dxa"/>
            <w:bottom w:w="15" w:type="dxa"/>
            <w:right w:w="15" w:type="dxa"/>
          </w:tblCellMar>
        </w:tblPrEx>
        <w:trPr>
          <w:trHeight w:val="316" w:hRule="atLeast"/>
          <w:jc w:val="center"/>
        </w:trPr>
        <w:tc>
          <w:tcPr>
            <w:tcW w:w="6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p>
        </w:tc>
        <w:tc>
          <w:tcPr>
            <w:tcW w:w="22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（七）总计</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0 </w:t>
            </w:r>
          </w:p>
        </w:tc>
      </w:tr>
      <w:tr>
        <w:tblPrEx>
          <w:tblCellMar>
            <w:top w:w="15" w:type="dxa"/>
            <w:left w:w="15" w:type="dxa"/>
            <w:bottom w:w="15" w:type="dxa"/>
            <w:right w:w="15" w:type="dxa"/>
          </w:tblCellMar>
        </w:tblPrEx>
        <w:trPr>
          <w:trHeight w:val="316" w:hRule="atLeast"/>
          <w:jc w:val="center"/>
        </w:trPr>
        <w:tc>
          <w:tcPr>
            <w:tcW w:w="309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四、结转下年度继续办理</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8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7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四、政府信息公开行政复议、行政诉讼情况</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行政复议</w:t>
            </w:r>
          </w:p>
        </w:tc>
        <w:tc>
          <w:tcPr>
            <w:tcW w:w="5680" w:type="dxa"/>
            <w:gridSpan w:val="10"/>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结果维护</w:t>
            </w:r>
          </w:p>
        </w:tc>
        <w:tc>
          <w:tcPr>
            <w:tcW w:w="568" w:type="dxa"/>
            <w:vMerge w:val="restart"/>
            <w:tcBorders>
              <w:top w:val="nil"/>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结果纠正</w:t>
            </w:r>
          </w:p>
        </w:tc>
        <w:tc>
          <w:tcPr>
            <w:tcW w:w="568" w:type="dxa"/>
            <w:vMerge w:val="restart"/>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其他结果</w:t>
            </w:r>
          </w:p>
        </w:tc>
        <w:tc>
          <w:tcPr>
            <w:tcW w:w="568" w:type="dxa"/>
            <w:vMerge w:val="restart"/>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尚未审结</w:t>
            </w:r>
          </w:p>
        </w:tc>
        <w:tc>
          <w:tcPr>
            <w:tcW w:w="568" w:type="dxa"/>
            <w:vMerge w:val="restart"/>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c>
          <w:tcPr>
            <w:tcW w:w="2840" w:type="dxa"/>
            <w:gridSpan w:val="5"/>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未经复议直接起诉</w:t>
            </w:r>
          </w:p>
        </w:tc>
        <w:tc>
          <w:tcPr>
            <w:tcW w:w="2840" w:type="dxa"/>
            <w:gridSpan w:val="5"/>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p>
        </w:tc>
        <w:tc>
          <w:tcPr>
            <w:tcW w:w="568" w:type="dxa"/>
            <w:vMerge w:val="continue"/>
            <w:tcBorders>
              <w:top w:val="nil"/>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结果维护</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结果纠正</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其他结果</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尚未审结</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结果维护</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结果纠正</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其他结果</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尚未审结</w:t>
            </w:r>
          </w:p>
        </w:tc>
        <w:tc>
          <w:tcPr>
            <w:tcW w:w="568" w:type="dxa"/>
            <w:tcBorders>
              <w:top w:val="single" w:color="auto" w:sz="4" w:space="0"/>
              <w:left w:val="nil"/>
              <w:bottom w:val="single" w:color="auto" w:sz="4" w:space="0"/>
              <w:right w:val="single" w:color="auto" w:sz="4" w:space="0"/>
            </w:tcBorders>
            <w:shd w:val="cle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568" w:type="dxa"/>
            <w:tcBorders>
              <w:top w:val="single" w:color="auto" w:sz="4" w:space="0"/>
              <w:left w:val="nil"/>
              <w:bottom w:val="single" w:color="auto" w:sz="4" w:space="0"/>
              <w:right w:val="single" w:color="auto" w:sz="4" w:space="0"/>
            </w:tcBorders>
            <w:shd w:val="clear"/>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五、存在的主要问题及改进情况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2020年，龙南镇政府信息公开工作虽取得了新的进展，但也还存在一些问题：如，部分栏目内容不够丰富；信息更新还不够及时高效；公开内容不具体，重点不够突出等。结合以上不足，龙南镇将采取以下措施完善政务公开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一是提高站位，深化认识。</w:t>
      </w:r>
      <w:r>
        <w:rPr>
          <w:rFonts w:hint="eastAsia" w:ascii="仿宋_GB2312" w:hAnsi="仿宋_GB2312" w:eastAsia="仿宋_GB2312" w:cs="仿宋_GB2312"/>
          <w:sz w:val="32"/>
          <w:szCs w:val="32"/>
        </w:rPr>
        <w:t>将政务公开工作作为一项长期化、日常化和制度化的工作，严格按照上级关于全面推进政务公开工作要求，进一步统一思想，深化认识，确保组织到位、措施到位、责任到位。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二是加强宣传，营造氛围。</w:t>
      </w:r>
      <w:r>
        <w:rPr>
          <w:rFonts w:hint="eastAsia" w:ascii="仿宋_GB2312" w:hAnsi="仿宋_GB2312" w:eastAsia="仿宋_GB2312" w:cs="仿宋_GB2312"/>
          <w:sz w:val="32"/>
          <w:szCs w:val="32"/>
        </w:rPr>
        <w:t>在保证网络公开为主的前提下，进一步加大微信公众号等媒体的推介力度，提高公众对政务信息公开的知晓率和参与度，扩大信息覆盖面。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三是加大培训，提升质量。</w:t>
      </w:r>
      <w:r>
        <w:rPr>
          <w:rFonts w:hint="eastAsia" w:ascii="仿宋_GB2312" w:hAnsi="仿宋_GB2312" w:eastAsia="仿宋_GB2312" w:cs="仿宋_GB2312"/>
          <w:sz w:val="32"/>
          <w:szCs w:val="32"/>
        </w:rPr>
        <w:t>加大教育培训力度，使干职工在思想上充分重视信息公开，加大重点领域信息的公开力度，提高信息报送的积极性和主动性，提升信息质量。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六、其他需要报告的事：无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3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2021-04-12T00:55:56Z</dcterms:created>
  <dc:creator>Administrator</dc:creator>
  <cp:lastModifiedBy>上善若水，水善利万物而不争。</cp:lastModifiedBy>
  <dcterms:modified xsi:type="dcterms:W3CDTF">2021-04-12T00:58:07Z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