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44"/>
          <w:szCs w:val="44"/>
          <w:highlight w:val="none"/>
        </w:rPr>
      </w:pPr>
      <w:r>
        <w:rPr>
          <w:rFonts w:hint="eastAsia" w:ascii="宋体" w:hAnsi="宋体" w:eastAsia="宋体" w:cs="宋体"/>
          <w:b/>
          <w:i w:val="0"/>
          <w:caps w:val="0"/>
          <w:color w:val="auto"/>
          <w:spacing w:val="0"/>
          <w:sz w:val="44"/>
          <w:szCs w:val="44"/>
          <w:highlight w:val="none"/>
          <w:shd w:val="clear" w:fill="FFFFFF"/>
          <w:lang w:val="en-US" w:eastAsia="zh-CN"/>
        </w:rPr>
        <w:t>关西镇2020年</w:t>
      </w:r>
      <w:r>
        <w:rPr>
          <w:rFonts w:hint="eastAsia" w:ascii="宋体" w:hAnsi="宋体" w:eastAsia="宋体" w:cs="宋体"/>
          <w:b/>
          <w:i w:val="0"/>
          <w:caps w:val="0"/>
          <w:color w:val="auto"/>
          <w:spacing w:val="0"/>
          <w:sz w:val="44"/>
          <w:szCs w:val="44"/>
          <w:highlight w:val="none"/>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auto"/>
          <w:spacing w:val="0"/>
          <w:sz w:val="32"/>
          <w:szCs w:val="32"/>
          <w:highlight w:val="none"/>
        </w:rPr>
      </w:pPr>
      <w:r>
        <w:rPr>
          <w:rFonts w:hint="eastAsia" w:ascii="宋体" w:hAnsi="宋体" w:eastAsia="宋体" w:cs="宋体"/>
          <w:i w:val="0"/>
          <w:caps w:val="0"/>
          <w:color w:val="auto"/>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auto"/>
          <w:spacing w:val="0"/>
          <w:sz w:val="32"/>
          <w:szCs w:val="32"/>
          <w:highlight w:val="none"/>
          <w:lang w:eastAsia="zh-CN"/>
        </w:rPr>
        <w:t>关西镇</w:t>
      </w:r>
      <w:r>
        <w:rPr>
          <w:rFonts w:hint="eastAsia" w:ascii="宋体" w:hAnsi="宋体" w:eastAsia="宋体" w:cs="宋体"/>
          <w:i w:val="0"/>
          <w:caps w:val="0"/>
          <w:color w:val="auto"/>
          <w:spacing w:val="0"/>
          <w:sz w:val="32"/>
          <w:szCs w:val="32"/>
          <w:highlight w:val="none"/>
        </w:rPr>
        <w:t>结合有关统计数据编制。本年度报告中所列数据的统计期限自</w:t>
      </w:r>
      <w:r>
        <w:rPr>
          <w:rFonts w:hint="eastAsia" w:ascii="宋体" w:hAnsi="宋体" w:eastAsia="宋体" w:cs="宋体"/>
          <w:i w:val="0"/>
          <w:caps w:val="0"/>
          <w:color w:val="auto"/>
          <w:spacing w:val="0"/>
          <w:sz w:val="32"/>
          <w:szCs w:val="32"/>
          <w:highlight w:val="none"/>
          <w:lang w:val="en-US" w:eastAsia="zh-CN"/>
        </w:rPr>
        <w:t>2020</w:t>
      </w:r>
      <w:r>
        <w:rPr>
          <w:rFonts w:hint="eastAsia" w:ascii="宋体" w:hAnsi="宋体" w:eastAsia="宋体" w:cs="宋体"/>
          <w:i w:val="0"/>
          <w:caps w:val="0"/>
          <w:color w:val="auto"/>
          <w:spacing w:val="0"/>
          <w:sz w:val="32"/>
          <w:szCs w:val="32"/>
          <w:highlight w:val="none"/>
        </w:rPr>
        <w:t>年1月1日起至</w:t>
      </w:r>
      <w:r>
        <w:rPr>
          <w:rFonts w:hint="eastAsia" w:ascii="宋体" w:hAnsi="宋体" w:eastAsia="宋体" w:cs="宋体"/>
          <w:i w:val="0"/>
          <w:caps w:val="0"/>
          <w:color w:val="auto"/>
          <w:spacing w:val="0"/>
          <w:sz w:val="32"/>
          <w:szCs w:val="32"/>
          <w:highlight w:val="none"/>
          <w:lang w:val="en-US" w:eastAsia="zh-CN"/>
        </w:rPr>
        <w:t>2020</w:t>
      </w:r>
      <w:r>
        <w:rPr>
          <w:rFonts w:hint="eastAsia" w:ascii="宋体" w:hAnsi="宋体" w:eastAsia="宋体" w:cs="宋体"/>
          <w:i w:val="0"/>
          <w:caps w:val="0"/>
          <w:color w:val="auto"/>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auto"/>
          <w:spacing w:val="0"/>
          <w:sz w:val="32"/>
          <w:szCs w:val="32"/>
          <w:highlight w:val="none"/>
          <w:lang w:val="en-US" w:eastAsia="zh-CN"/>
        </w:rPr>
        <w:t>龙南市</w:t>
      </w:r>
      <w:r>
        <w:rPr>
          <w:rFonts w:hint="eastAsia" w:ascii="宋体" w:hAnsi="宋体" w:eastAsia="宋体" w:cs="宋体"/>
          <w:i w:val="0"/>
          <w:caps w:val="0"/>
          <w:color w:val="auto"/>
          <w:spacing w:val="0"/>
          <w:sz w:val="32"/>
          <w:szCs w:val="32"/>
          <w:highlight w:val="none"/>
        </w:rPr>
        <w:t>人民政府网站下载。</w:t>
      </w:r>
      <w:r>
        <w:rPr>
          <w:rFonts w:hint="eastAsia" w:ascii="宋体" w:hAnsi="宋体" w:eastAsia="宋体" w:cs="宋体"/>
          <w:i w:val="0"/>
          <w:caps w:val="0"/>
          <w:color w:val="auto"/>
          <w:spacing w:val="0"/>
          <w:sz w:val="32"/>
          <w:szCs w:val="32"/>
          <w:highlight w:val="none"/>
          <w:lang w:eastAsia="zh-CN"/>
        </w:rPr>
        <w:t>如对本报告有任何疑问，请与关西镇人民政府办公室联系（地址：龙南市关西镇人民政府，电话：</w:t>
      </w:r>
      <w:r>
        <w:rPr>
          <w:rFonts w:hint="eastAsia" w:ascii="宋体" w:hAnsi="宋体" w:eastAsia="宋体" w:cs="宋体"/>
          <w:i w:val="0"/>
          <w:caps w:val="0"/>
          <w:color w:val="auto"/>
          <w:spacing w:val="0"/>
          <w:sz w:val="32"/>
          <w:szCs w:val="32"/>
          <w:highlight w:val="none"/>
          <w:lang w:val="en-US" w:eastAsia="zh-CN"/>
        </w:rPr>
        <w:t>3530110，邮编：351700</w:t>
      </w:r>
      <w:r>
        <w:rPr>
          <w:rFonts w:hint="eastAsia" w:ascii="宋体" w:hAnsi="宋体" w:eastAsia="宋体" w:cs="宋体"/>
          <w:i w:val="0"/>
          <w:caps w:val="0"/>
          <w:color w:val="auto"/>
          <w:spacing w:val="0"/>
          <w:sz w:val="32"/>
          <w:szCs w:val="32"/>
          <w:highlight w:val="none"/>
          <w:lang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shd w:val="clear" w:fill="FFFFFF"/>
        </w:rPr>
      </w:pPr>
      <w:r>
        <w:rPr>
          <w:rFonts w:hint="eastAsia" w:ascii="黑体" w:hAnsi="黑体" w:eastAsia="黑体" w:cs="黑体"/>
          <w:b w:val="0"/>
          <w:bCs/>
          <w:i w:val="0"/>
          <w:caps w:val="0"/>
          <w:color w:val="auto"/>
          <w:spacing w:val="0"/>
          <w:sz w:val="32"/>
          <w:szCs w:val="32"/>
          <w:highlight w:val="none"/>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2020年关西镇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（一）主动公开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2020年度全委主动公开政府信息681条，其中信息公开政务动态信息670条，乡镇公开公告公示信息117条，线上通过政府网站公开政府信息5条，；其中线下通过宣传栏公开政府信息35条，发放宣传手册、宣传单公开政府信息32条。主要内容包括：省、市、县重要政策或文件部门概况信息、工作发展规划、日常工作动态、人事任免信息、部门预决算信息</w:t>
      </w:r>
      <w:r>
        <w:rPr>
          <w:rFonts w:hint="eastAsia" w:ascii="宋体" w:hAnsi="宋体" w:eastAsia="宋体" w:cs="宋体"/>
          <w:i w:val="0"/>
          <w:caps w:val="0"/>
          <w:color w:val="auto"/>
          <w:spacing w:val="0"/>
          <w:sz w:val="32"/>
          <w:szCs w:val="32"/>
          <w:highlight w:val="none"/>
          <w:shd w:val="clear" w:fill="FFFFFF"/>
          <w:lang w:val="en-US" w:eastAsia="zh-CN"/>
        </w:rPr>
        <w:t>、农技推广、医保、农保、民政、计生、扫黑除恶等信息。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（二）依申请公开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2020年度我镇没有依申请公开的政府信息申请。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我镇通过建立健全组织机构,始终把政务信息公开工作纳入日常议事日程中,同时规范信息审核发布机制,加大信息公开力度、完善了各项工作制度,加强了信息工作的制度化、规范化建设,形成了主要领导负总责,分管领导具体抓落实,党政办公室具体负责政务信息的协调和实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（四）平台建设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充</w:t>
      </w:r>
      <w:r>
        <w:rPr>
          <w:rFonts w:hint="eastAsia" w:ascii="宋体" w:hAnsi="宋体" w:eastAsia="宋体" w:cs="宋体"/>
          <w:i w:val="0"/>
          <w:caps w:val="0"/>
          <w:color w:val="auto"/>
          <w:spacing w:val="0"/>
          <w:sz w:val="32"/>
          <w:szCs w:val="32"/>
          <w:highlight w:val="none"/>
          <w:shd w:val="clear" w:fill="FFFFFF"/>
          <w:lang w:val="en-US" w:eastAsia="zh-CN"/>
        </w:rPr>
        <w:t>分发挥政府门户网站第一平台作用,及时将政府权力清单责任清单编制等一些重大政策举措,民生工程等群众关注的热点信息,通过政府门户网站主动公开。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（五）监督保障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组织对办公室经办人员进行培训，建立健全政府信息公开工作考核制度、社会评议制度和责任追究制度,定期对政府信息公开工作进行考核、评议，对重点领域、“六稳”“六保”、监管保障等方面进行技术讲解，对政策解读等知识进行专门讲解培训。将政务公开工作列入政府重点事项，坚持“每月一月报，季度一通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二、主动公开政府信息情况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信息内容</w:t>
            </w:r>
          </w:p>
        </w:tc>
        <w:tc>
          <w:tcPr>
            <w:tcW w:w="2460" w:type="dxa"/>
            <w:shd w:val="clear" w:color="auto" w:fill="auto"/>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本年新制作数量</w:t>
            </w:r>
          </w:p>
        </w:tc>
        <w:tc>
          <w:tcPr>
            <w:tcW w:w="2025" w:type="dxa"/>
            <w:shd w:val="clear" w:color="auto" w:fill="auto"/>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本年新公开数量</w:t>
            </w:r>
          </w:p>
        </w:tc>
        <w:tc>
          <w:tcPr>
            <w:tcW w:w="2295" w:type="dxa"/>
            <w:shd w:val="clear" w:color="auto" w:fill="auto"/>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规    章</w:t>
            </w:r>
          </w:p>
        </w:tc>
        <w:tc>
          <w:tcPr>
            <w:tcW w:w="2460" w:type="dxa"/>
            <w:shd w:val="clear" w:color="auto" w:fill="auto"/>
          </w:tcPr>
          <w:p>
            <w:pPr>
              <w:spacing w:line="460" w:lineRule="exact"/>
              <w:jc w:val="lef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规范性文件</w:t>
            </w:r>
          </w:p>
        </w:tc>
        <w:tc>
          <w:tcPr>
            <w:tcW w:w="2460" w:type="dxa"/>
            <w:shd w:val="clear" w:color="auto" w:fill="auto"/>
          </w:tcPr>
          <w:p>
            <w:pPr>
              <w:spacing w:line="460" w:lineRule="exact"/>
              <w:jc w:val="lef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202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2</w:t>
            </w:r>
          </w:p>
        </w:tc>
        <w:tc>
          <w:tcPr>
            <w:tcW w:w="229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2460"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上一年项目数量</w:t>
            </w:r>
          </w:p>
        </w:tc>
        <w:tc>
          <w:tcPr>
            <w:tcW w:w="2025"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本年增/减</w:t>
            </w:r>
          </w:p>
        </w:tc>
        <w:tc>
          <w:tcPr>
            <w:tcW w:w="2295"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行政许可</w:t>
            </w:r>
          </w:p>
        </w:tc>
        <w:tc>
          <w:tcPr>
            <w:tcW w:w="2460" w:type="dxa"/>
            <w:shd w:val="clear" w:color="auto" w:fill="auto"/>
          </w:tcPr>
          <w:p>
            <w:pPr>
              <w:spacing w:line="460" w:lineRule="exact"/>
              <w:jc w:val="lef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其他对外管理服务事项</w:t>
            </w:r>
          </w:p>
        </w:tc>
        <w:tc>
          <w:tcPr>
            <w:tcW w:w="2460" w:type="dxa"/>
            <w:shd w:val="clear" w:color="auto" w:fill="auto"/>
          </w:tcPr>
          <w:p>
            <w:pPr>
              <w:spacing w:line="46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2295" w:type="dxa"/>
            <w:shd w:val="clear" w:color="auto" w:fill="auto"/>
          </w:tcPr>
          <w:p>
            <w:pPr>
              <w:spacing w:line="46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2460"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上一年项目数量</w:t>
            </w:r>
          </w:p>
        </w:tc>
        <w:tc>
          <w:tcPr>
            <w:tcW w:w="2025"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本年增/减</w:t>
            </w:r>
          </w:p>
        </w:tc>
        <w:tc>
          <w:tcPr>
            <w:tcW w:w="2295"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行政处罚</w:t>
            </w:r>
          </w:p>
        </w:tc>
        <w:tc>
          <w:tcPr>
            <w:tcW w:w="2460"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行政强制</w:t>
            </w:r>
          </w:p>
        </w:tc>
        <w:tc>
          <w:tcPr>
            <w:tcW w:w="2460"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2460"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行政事业性收费</w:t>
            </w:r>
          </w:p>
        </w:tc>
        <w:tc>
          <w:tcPr>
            <w:tcW w:w="2460" w:type="dxa"/>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2460"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采购项目数量</w:t>
            </w:r>
          </w:p>
        </w:tc>
        <w:tc>
          <w:tcPr>
            <w:tcW w:w="4320" w:type="dxa"/>
            <w:gridSpan w:val="2"/>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政府集中采购</w:t>
            </w:r>
          </w:p>
        </w:tc>
        <w:tc>
          <w:tcPr>
            <w:tcW w:w="2460" w:type="dxa"/>
            <w:shd w:val="clear" w:color="auto" w:fill="auto"/>
          </w:tcPr>
          <w:p>
            <w:pPr>
              <w:spacing w:line="460" w:lineRule="exact"/>
              <w:jc w:val="lef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10</w:t>
            </w:r>
          </w:p>
        </w:tc>
        <w:tc>
          <w:tcPr>
            <w:tcW w:w="4320" w:type="dxa"/>
            <w:gridSpan w:val="2"/>
            <w:shd w:val="clear" w:color="auto" w:fill="auto"/>
          </w:tcPr>
          <w:p>
            <w:pPr>
              <w:spacing w:line="460" w:lineRule="exact"/>
              <w:jc w:val="lef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40000</w:t>
            </w:r>
          </w:p>
        </w:tc>
      </w:tr>
    </w:tbl>
    <w:p>
      <w:pPr>
        <w:spacing w:line="540" w:lineRule="exact"/>
        <w:rPr>
          <w:rFonts w:ascii="仿宋_GB2312" w:hAnsi="仿宋" w:eastAsia="仿宋_GB2312" w:cs="仿宋"/>
          <w:b/>
          <w:color w:val="auto"/>
          <w:sz w:val="32"/>
          <w:szCs w:val="32"/>
          <w:highlight w:val="none"/>
        </w:rPr>
      </w:pPr>
    </w:p>
    <w:p>
      <w:pPr>
        <w:numPr>
          <w:ilvl w:val="0"/>
          <w:numId w:val="0"/>
        </w:numPr>
        <w:spacing w:line="540" w:lineRule="exact"/>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eastAsia="zh-CN"/>
        </w:rPr>
        <w:t>三、</w:t>
      </w:r>
      <w:r>
        <w:rPr>
          <w:rFonts w:hint="eastAsia" w:ascii="黑体" w:hAnsi="黑体" w:eastAsia="黑体" w:cs="黑体"/>
          <w:b w:val="0"/>
          <w:bCs/>
          <w:color w:val="auto"/>
          <w:sz w:val="32"/>
          <w:szCs w:val="32"/>
          <w:highlight w:val="none"/>
        </w:rPr>
        <w:t>收到和处理政府信息公开申请情况</w:t>
      </w:r>
    </w:p>
    <w:tbl>
      <w:tblPr>
        <w:tblStyle w:val="3"/>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cs="黑体"/>
                <w:color w:val="auto"/>
                <w:sz w:val="21"/>
                <w:szCs w:val="21"/>
                <w:highlight w:val="none"/>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color w:val="auto"/>
                <w:sz w:val="21"/>
                <w:szCs w:val="21"/>
                <w:highlight w:val="none"/>
              </w:rPr>
            </w:pPr>
            <w:r>
              <w:rPr>
                <w:rFonts w:hint="eastAsia"/>
                <w:color w:val="auto"/>
                <w:kern w:val="0"/>
                <w:sz w:val="21"/>
                <w:szCs w:val="21"/>
                <w:highlight w:val="none"/>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6"/>
                <w:sz w:val="21"/>
                <w:szCs w:val="21"/>
                <w:highlight w:val="none"/>
              </w:rPr>
            </w:pPr>
            <w:r>
              <w:rPr>
                <w:rFonts w:hint="eastAsia"/>
                <w:color w:val="auto"/>
                <w:spacing w:val="-6"/>
                <w:kern w:val="0"/>
                <w:sz w:val="21"/>
                <w:szCs w:val="21"/>
                <w:highlight w:val="none"/>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default" w:cs="黑体" w:eastAsiaTheme="minorEastAsia"/>
                <w:color w:val="auto"/>
                <w:sz w:val="21"/>
                <w:szCs w:val="21"/>
                <w:highlight w:val="none"/>
                <w:lang w:val="en-US" w:eastAsia="zh-CN"/>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highlight w:val="none"/>
                <w:lang w:val="en-US" w:eastAsia="zh-CN"/>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highlight w:val="none"/>
                <w:lang w:val="en-US" w:eastAsia="zh-CN"/>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highlight w:val="none"/>
                <w:lang w:val="en-US" w:eastAsia="zh-CN"/>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highlight w:val="none"/>
                <w:lang w:val="en-US" w:eastAsia="zh-CN"/>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highlight w:val="none"/>
                <w:lang w:val="en-US" w:eastAsia="zh-CN"/>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color w:val="auto"/>
                <w:sz w:val="21"/>
                <w:szCs w:val="21"/>
                <w:highlight w:val="none"/>
                <w:lang w:val="en-US" w:eastAsia="zh-CN"/>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6"/>
                <w:sz w:val="21"/>
                <w:szCs w:val="21"/>
                <w:highlight w:val="none"/>
              </w:rPr>
            </w:pPr>
            <w:r>
              <w:rPr>
                <w:rFonts w:hint="eastAsia"/>
                <w:color w:val="auto"/>
                <w:spacing w:val="-6"/>
                <w:kern w:val="0"/>
                <w:sz w:val="21"/>
                <w:szCs w:val="21"/>
                <w:highlight w:val="none"/>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bookmarkStart w:id="0" w:name="_GoBack" w:colFirst="0" w:colLast="0"/>
            <w:r>
              <w:rPr>
                <w:rFonts w:hint="eastAsia"/>
                <w:color w:val="auto"/>
                <w:kern w:val="0"/>
                <w:sz w:val="21"/>
                <w:szCs w:val="21"/>
                <w:highlight w:val="none"/>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bookmarkEnd w:id="0"/>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w:t>
            </w:r>
            <w:r>
              <w:rPr>
                <w:rFonts w:hint="eastAsia" w:eastAsia="楷体"/>
                <w:color w:val="auto"/>
                <w:spacing w:val="-2"/>
                <w:kern w:val="0"/>
                <w:sz w:val="21"/>
                <w:szCs w:val="21"/>
                <w:highlight w:val="none"/>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eastAsia="楷体" w:cs="黑体"/>
                <w:color w:val="auto"/>
                <w:sz w:val="21"/>
                <w:szCs w:val="21"/>
                <w:highlight w:val="none"/>
              </w:rPr>
            </w:pPr>
            <w:r>
              <w:rPr>
                <w:rFonts w:hint="eastAsia" w:eastAsia="楷体"/>
                <w:color w:val="auto"/>
                <w:kern w:val="0"/>
                <w:sz w:val="21"/>
                <w:szCs w:val="21"/>
                <w:highlight w:val="none"/>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4"/>
                <w:sz w:val="21"/>
                <w:szCs w:val="21"/>
                <w:highlight w:val="none"/>
              </w:rPr>
            </w:pPr>
            <w:r>
              <w:rPr>
                <w:rFonts w:hint="eastAsia" w:eastAsia="楷体"/>
                <w:color w:val="auto"/>
                <w:spacing w:val="-4"/>
                <w:kern w:val="0"/>
                <w:sz w:val="21"/>
                <w:szCs w:val="21"/>
                <w:highlight w:val="none"/>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pacing w:val="-4"/>
                <w:sz w:val="21"/>
                <w:szCs w:val="21"/>
                <w:highlight w:val="none"/>
              </w:rPr>
            </w:pPr>
            <w:r>
              <w:rPr>
                <w:rFonts w:hint="eastAsia" w:eastAsia="楷体"/>
                <w:color w:val="auto"/>
                <w:spacing w:val="-4"/>
                <w:kern w:val="0"/>
                <w:sz w:val="21"/>
                <w:szCs w:val="21"/>
                <w:highlight w:val="none"/>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color w:val="auto"/>
                <w:sz w:val="21"/>
                <w:szCs w:val="21"/>
                <w:highlight w:val="none"/>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eastAsia="楷体"/>
                <w:color w:val="auto"/>
                <w:kern w:val="0"/>
                <w:sz w:val="21"/>
                <w:szCs w:val="21"/>
                <w:highlight w:val="none"/>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color w:val="auto"/>
                <w:sz w:val="21"/>
                <w:szCs w:val="21"/>
                <w:highlight w:val="none"/>
              </w:rPr>
            </w:pPr>
            <w:r>
              <w:rPr>
                <w:rFonts w:hint="eastAsia"/>
                <w:color w:val="auto"/>
                <w:kern w:val="0"/>
                <w:sz w:val="21"/>
                <w:szCs w:val="21"/>
                <w:highlight w:val="none"/>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r>
    </w:tbl>
    <w:p>
      <w:pPr>
        <w:spacing w:line="540" w:lineRule="exact"/>
        <w:ind w:left="640"/>
        <w:rPr>
          <w:rFonts w:ascii="仿宋" w:hAnsi="仿宋" w:eastAsia="仿宋" w:cs="仿宋"/>
          <w:color w:val="auto"/>
          <w:highlight w:val="none"/>
        </w:rPr>
      </w:pPr>
    </w:p>
    <w:p>
      <w:pPr>
        <w:numPr>
          <w:ilvl w:val="0"/>
          <w:numId w:val="0"/>
        </w:numPr>
        <w:spacing w:line="540" w:lineRule="exact"/>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行政复议</w:t>
            </w:r>
            <w:r>
              <w:rPr>
                <w:rFonts w:ascii="仿宋" w:hAnsi="仿宋" w:eastAsia="仿宋" w:cs="仿宋"/>
                <w:color w:val="auto"/>
                <w:sz w:val="24"/>
                <w:highlight w:val="none"/>
              </w:rPr>
              <w:br w:type="textWrapping"/>
            </w:r>
            <w:r>
              <w:rPr>
                <w:rFonts w:hint="eastAsia" w:ascii="仿宋" w:hAnsi="仿宋" w:eastAsia="仿宋" w:cs="仿宋"/>
                <w:b/>
                <w:color w:val="auto"/>
                <w:sz w:val="24"/>
                <w:highlight w:val="none"/>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行政诉讼</w:t>
            </w:r>
            <w:r>
              <w:rPr>
                <w:rFonts w:ascii="仿宋" w:hAnsi="仿宋" w:eastAsia="仿宋" w:cs="仿宋"/>
                <w:color w:val="auto"/>
                <w:sz w:val="24"/>
                <w:highlight w:val="none"/>
              </w:rPr>
              <w:br w:type="textWrapping"/>
            </w:r>
            <w:r>
              <w:rPr>
                <w:rFonts w:hint="eastAsia" w:ascii="仿宋" w:hAnsi="仿宋" w:eastAsia="仿宋" w:cs="仿宋"/>
                <w:b/>
                <w:color w:val="auto"/>
                <w:sz w:val="24"/>
                <w:highlight w:val="none"/>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结果维护</w:t>
            </w:r>
          </w:p>
        </w:tc>
        <w:tc>
          <w:tcPr>
            <w:tcW w:w="568" w:type="dxa"/>
            <w:vMerge w:val="restart"/>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结果纠正</w:t>
            </w:r>
          </w:p>
        </w:tc>
        <w:tc>
          <w:tcPr>
            <w:tcW w:w="568" w:type="dxa"/>
            <w:vMerge w:val="restart"/>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其他结果</w:t>
            </w:r>
          </w:p>
        </w:tc>
        <w:tc>
          <w:tcPr>
            <w:tcW w:w="568" w:type="dxa"/>
            <w:vMerge w:val="restart"/>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尚未审结</w:t>
            </w:r>
          </w:p>
        </w:tc>
        <w:tc>
          <w:tcPr>
            <w:tcW w:w="568" w:type="dxa"/>
            <w:vMerge w:val="restart"/>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总计</w:t>
            </w:r>
          </w:p>
        </w:tc>
        <w:tc>
          <w:tcPr>
            <w:tcW w:w="2840" w:type="dxa"/>
            <w:gridSpan w:val="5"/>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color w:val="auto"/>
                <w:sz w:val="24"/>
                <w:highlight w:val="none"/>
              </w:rPr>
            </w:pPr>
          </w:p>
        </w:tc>
        <w:tc>
          <w:tcPr>
            <w:tcW w:w="568" w:type="dxa"/>
            <w:vMerge w:val="continue"/>
            <w:shd w:val="clear" w:color="auto" w:fill="auto"/>
            <w:vAlign w:val="center"/>
          </w:tcPr>
          <w:p>
            <w:pPr>
              <w:spacing w:line="540" w:lineRule="exact"/>
              <w:jc w:val="center"/>
              <w:rPr>
                <w:rFonts w:ascii="仿宋" w:hAnsi="仿宋" w:eastAsia="仿宋" w:cs="仿宋"/>
                <w:color w:val="auto"/>
                <w:sz w:val="24"/>
                <w:highlight w:val="none"/>
              </w:rPr>
            </w:pPr>
          </w:p>
        </w:tc>
        <w:tc>
          <w:tcPr>
            <w:tcW w:w="568" w:type="dxa"/>
            <w:vMerge w:val="continue"/>
            <w:shd w:val="clear" w:color="auto" w:fill="auto"/>
            <w:vAlign w:val="center"/>
          </w:tcPr>
          <w:p>
            <w:pPr>
              <w:spacing w:line="540" w:lineRule="exact"/>
              <w:jc w:val="center"/>
              <w:rPr>
                <w:rFonts w:ascii="仿宋" w:hAnsi="仿宋" w:eastAsia="仿宋" w:cs="仿宋"/>
                <w:color w:val="auto"/>
                <w:sz w:val="24"/>
                <w:highlight w:val="none"/>
              </w:rPr>
            </w:pPr>
          </w:p>
        </w:tc>
        <w:tc>
          <w:tcPr>
            <w:tcW w:w="568" w:type="dxa"/>
            <w:vMerge w:val="continue"/>
            <w:shd w:val="clear" w:color="auto" w:fill="auto"/>
            <w:vAlign w:val="center"/>
          </w:tcPr>
          <w:p>
            <w:pPr>
              <w:spacing w:line="540" w:lineRule="exact"/>
              <w:jc w:val="center"/>
              <w:rPr>
                <w:rFonts w:ascii="仿宋" w:hAnsi="仿宋" w:eastAsia="仿宋" w:cs="仿宋"/>
                <w:color w:val="auto"/>
                <w:sz w:val="24"/>
                <w:highlight w:val="none"/>
              </w:rPr>
            </w:pPr>
          </w:p>
        </w:tc>
        <w:tc>
          <w:tcPr>
            <w:tcW w:w="568" w:type="dxa"/>
            <w:vMerge w:val="continue"/>
            <w:shd w:val="clear" w:color="auto" w:fill="auto"/>
            <w:vAlign w:val="center"/>
          </w:tcPr>
          <w:p>
            <w:pPr>
              <w:spacing w:line="540" w:lineRule="exact"/>
              <w:jc w:val="center"/>
              <w:rPr>
                <w:rFonts w:ascii="仿宋" w:hAnsi="仿宋" w:eastAsia="仿宋" w:cs="仿宋"/>
                <w:color w:val="auto"/>
                <w:sz w:val="24"/>
                <w:highlight w:val="none"/>
              </w:rPr>
            </w:pP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结果维护</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结果纠正</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其他结果</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尚未审结</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总计</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结果维护</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结果纠正</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其他结果</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尚未审结</w:t>
            </w:r>
          </w:p>
        </w:tc>
        <w:tc>
          <w:tcPr>
            <w:tcW w:w="568" w:type="dxa"/>
            <w:shd w:val="clear" w:color="auto" w:fill="auto"/>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olor w:val="auto"/>
                <w:sz w:val="21"/>
                <w:szCs w:val="21"/>
                <w:highlight w:val="none"/>
                <w:lang w:val="en-US" w:eastAsia="zh-CN"/>
              </w:rPr>
              <w:t xml:space="preserve"> 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vAlign w:val="center"/>
          </w:tcPr>
          <w:p>
            <w:pPr>
              <w:widowControl/>
              <w:autoSpaceDE w:val="0"/>
              <w:snapToGrid w:val="0"/>
              <w:spacing w:line="300" w:lineRule="exact"/>
              <w:jc w:val="center"/>
              <w:rPr>
                <w:rFonts w:hint="eastAsia" w:cs="黑体" w:asciiTheme="minorHAnsi" w:hAnsiTheme="minorHAnsi" w:eastAsiaTheme="minorEastAsia"/>
                <w:color w:val="auto"/>
                <w:kern w:val="2"/>
                <w:sz w:val="21"/>
                <w:szCs w:val="21"/>
                <w:highlight w:val="none"/>
                <w:lang w:val="en-US" w:eastAsia="zh-CN" w:bidi="ar-SA"/>
              </w:rPr>
            </w:pPr>
            <w:r>
              <w:rPr>
                <w:rFonts w:hint="eastAsia" w:cs="黑体"/>
                <w:color w:val="auto"/>
                <w:sz w:val="21"/>
                <w:szCs w:val="21"/>
                <w:highlight w:val="none"/>
                <w:lang w:val="en-US" w:eastAsia="zh-CN"/>
              </w:rPr>
              <w:t>0</w:t>
            </w:r>
          </w:p>
        </w:tc>
        <w:tc>
          <w:tcPr>
            <w:tcW w:w="568" w:type="dxa"/>
            <w:shd w:val="clear" w:color="auto" w:fill="auto"/>
          </w:tcPr>
          <w:p>
            <w:pPr>
              <w:spacing w:line="54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auto"/>
          <w:spacing w:val="0"/>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rPr>
      </w:pPr>
      <w:r>
        <w:rPr>
          <w:rFonts w:hint="eastAsia" w:ascii="黑体" w:hAnsi="黑体" w:eastAsia="黑体" w:cs="黑体"/>
          <w:b w:val="0"/>
          <w:bCs/>
          <w:i w:val="0"/>
          <w:caps w:val="0"/>
          <w:color w:val="auto"/>
          <w:spacing w:val="0"/>
          <w:sz w:val="32"/>
          <w:szCs w:val="32"/>
          <w:highlight w:val="none"/>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620" w:firstLineChars="200"/>
        <w:jc w:val="left"/>
        <w:rPr>
          <w:rFonts w:hint="eastAsia" w:ascii="仿宋_GB2312" w:hAnsi="微软雅黑" w:eastAsia="仿宋_GB2312" w:cs="仿宋_GB2312"/>
          <w:i w:val="0"/>
          <w:caps w:val="0"/>
          <w:color w:val="auto"/>
          <w:spacing w:val="0"/>
          <w:kern w:val="0"/>
          <w:sz w:val="31"/>
          <w:szCs w:val="31"/>
          <w:highlight w:val="none"/>
          <w:shd w:val="clear" w:fill="FFFFFF"/>
          <w:lang w:val="en-US" w:eastAsia="zh-CN" w:bidi="ar"/>
        </w:rPr>
      </w:pPr>
      <w:r>
        <w:rPr>
          <w:rFonts w:hint="eastAsia" w:ascii="仿宋_GB2312" w:hAnsi="微软雅黑" w:eastAsia="仿宋_GB2312" w:cs="仿宋_GB2312"/>
          <w:i w:val="0"/>
          <w:caps w:val="0"/>
          <w:color w:val="auto"/>
          <w:spacing w:val="0"/>
          <w:kern w:val="0"/>
          <w:sz w:val="31"/>
          <w:szCs w:val="31"/>
          <w:highlight w:val="none"/>
          <w:shd w:val="clear" w:fill="FFFFFF"/>
          <w:lang w:val="en-US" w:eastAsia="zh-CN" w:bidi="ar"/>
        </w:rPr>
        <w:t>2020年，关西镇人民政府信息公开工作有一点成效，但仍存在一些主要问题，政府信息公开的队伍建设有待进一步加强，政府信息公开的时效性有待增强，政府信息公开的规范性有待提升。针对以上存在问题和不足，关西镇人民政府将进一步加大信息公开工作力度，加强工作人员培训力度，提升创新工作思路，改进新工作方法，进一步落实工作职责和各项制度，加强沟通协调学习，不断提升公开政府信息的工作水平。进一步组织人员学习《中华人民共和国政府信息公开条例》，对照条例，认真清理我镇政务公开事项，查漏补缺，编制更加科学规范的公开目录。进一步健全和完善政务公开制度，规范公开内容，提高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rPr>
      </w:pPr>
      <w:r>
        <w:rPr>
          <w:rFonts w:hint="eastAsia" w:ascii="黑体" w:hAnsi="黑体" w:eastAsia="黑体" w:cs="黑体"/>
          <w:b w:val="0"/>
          <w:bCs/>
          <w:i w:val="0"/>
          <w:caps w:val="0"/>
          <w:color w:val="auto"/>
          <w:spacing w:val="0"/>
          <w:sz w:val="32"/>
          <w:szCs w:val="32"/>
          <w:highlight w:val="none"/>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color w:val="auto"/>
          <w:sz w:val="32"/>
          <w:szCs w:val="32"/>
          <w:highlight w:val="none"/>
          <w:lang w:eastAsia="zh-CN"/>
        </w:rPr>
      </w:pPr>
      <w:r>
        <w:rPr>
          <w:rFonts w:hint="eastAsia" w:ascii="宋体" w:hAnsi="宋体" w:eastAsia="宋体" w:cs="宋体"/>
          <w:i w:val="0"/>
          <w:caps w:val="0"/>
          <w:color w:val="auto"/>
          <w:spacing w:val="0"/>
          <w:sz w:val="32"/>
          <w:szCs w:val="32"/>
          <w:highlight w:val="none"/>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E32618"/>
    <w:rsid w:val="12316BA1"/>
    <w:rsid w:val="17534F7D"/>
    <w:rsid w:val="1AB41667"/>
    <w:rsid w:val="1ADA1C54"/>
    <w:rsid w:val="1B931963"/>
    <w:rsid w:val="1F717A7E"/>
    <w:rsid w:val="22332D9F"/>
    <w:rsid w:val="23B06487"/>
    <w:rsid w:val="2480713E"/>
    <w:rsid w:val="3EC97246"/>
    <w:rsid w:val="45530657"/>
    <w:rsid w:val="5115190C"/>
    <w:rsid w:val="519D4381"/>
    <w:rsid w:val="566E50F8"/>
    <w:rsid w:val="56857A37"/>
    <w:rsid w:val="56906CC9"/>
    <w:rsid w:val="5FCE6A83"/>
    <w:rsid w:val="69892A2D"/>
    <w:rsid w:val="6EB526D3"/>
    <w:rsid w:val="6EC41F3F"/>
    <w:rsid w:val="70332202"/>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肉骨头</cp:lastModifiedBy>
  <dcterms:modified xsi:type="dcterms:W3CDTF">2021-02-04T08:41:03Z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