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龙南市里仁镇人民政府办公室2020年政府信息公开工作年度报告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bookmarkStart w:id="0" w:name="_GoBack"/>
      <w:bookmarkEnd w:id="0"/>
      <w:r>
        <w:rPr>
          <w:rFonts w:hint="eastAsia" w:ascii="仿宋_GB2312" w:hAnsi="仿宋_GB2312" w:eastAsia="仿宋_GB2312" w:cs="仿宋_GB2312"/>
          <w:i w:val="0"/>
          <w:iCs w:val="0"/>
          <w:caps w:val="0"/>
          <w:color w:val="505050"/>
          <w:spacing w:val="0"/>
          <w:sz w:val="32"/>
          <w:szCs w:val="32"/>
          <w:u w:val="none"/>
          <w:shd w:val="clear" w:fill="FFFFFF"/>
          <w:vertAlign w:val="baseline"/>
        </w:rPr>
        <w:t>本报告依据《中华人民共和国政府信息公开条例》(国务院令第711号,以下简称新《条例》)和《国务院办公厅政府信息与政务公开办公室关于政府信息公开工作年度报告有关事项的通知》(国办公开办函〔2019〕60号)要求,由里仁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如对本报告有任何疑问,请与里仁镇党政办公室联系(地址:龙南市里仁镇新圩,电话:0797-3501120,邮编:341700)。</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baseline"/>
        <w:rPr>
          <w:rFonts w:hint="eastAsia" w:ascii="黑体" w:hAnsi="黑体" w:eastAsia="黑体" w:cs="黑体"/>
          <w:b/>
          <w:bCs/>
          <w:i w:val="0"/>
          <w:iCs w:val="0"/>
          <w:caps w:val="0"/>
          <w:color w:val="505050"/>
          <w:spacing w:val="0"/>
          <w:sz w:val="32"/>
          <w:szCs w:val="32"/>
          <w:u w:val="none"/>
          <w:shd w:val="clear" w:fill="FFFFFF"/>
          <w:vertAlign w:val="baseline"/>
          <w:lang w:eastAsia="zh-CN"/>
        </w:rPr>
      </w:pPr>
      <w:r>
        <w:rPr>
          <w:rFonts w:hint="eastAsia" w:ascii="黑体" w:hAnsi="黑体" w:eastAsia="黑体" w:cs="黑体"/>
          <w:b/>
          <w:bCs/>
          <w:i w:val="0"/>
          <w:iCs w:val="0"/>
          <w:caps w:val="0"/>
          <w:color w:val="505050"/>
          <w:spacing w:val="0"/>
          <w:sz w:val="32"/>
          <w:szCs w:val="32"/>
          <w:u w:val="none"/>
          <w:shd w:val="clear" w:fill="FFFFFF"/>
          <w:vertAlign w:val="baseline"/>
          <w:lang w:eastAsia="zh-CN"/>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根据《中华人民共和国政府信息公开条例》的规定,现公布我局2020年政府信息公开工作年度报告。本报告由本年度政府信息公开工作总体情况;行政机关主动公开政府信息情况;行政机关收到和处理政府信息公开申请情况;因政府信息公开工作被申请行政复议、提起行政诉讼情况;政府信息公开工作存在的主要问题及改进情况和其他需要报告的事项六部分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i w:val="0"/>
          <w:iCs w:val="0"/>
          <w:caps w:val="0"/>
          <w:color w:val="505050"/>
          <w:spacing w:val="0"/>
          <w:sz w:val="32"/>
          <w:szCs w:val="32"/>
          <w:u w:val="none"/>
          <w:shd w:val="clear" w:fill="FFFFFF"/>
          <w:vertAlign w:val="baseline"/>
        </w:rPr>
      </w:pPr>
      <w:r>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t>（一）</w:t>
      </w:r>
      <w:r>
        <w:rPr>
          <w:rFonts w:hint="eastAsia" w:ascii="楷体_GB2312" w:hAnsi="楷体_GB2312" w:eastAsia="楷体_GB2312" w:cs="楷体_GB2312"/>
          <w:b/>
          <w:bCs/>
          <w:i w:val="0"/>
          <w:iCs w:val="0"/>
          <w:caps w:val="0"/>
          <w:color w:val="505050"/>
          <w:spacing w:val="0"/>
          <w:sz w:val="32"/>
          <w:szCs w:val="32"/>
          <w:u w:val="none"/>
          <w:shd w:val="clear" w:fill="FFFFFF"/>
          <w:vertAlign w:val="baseline"/>
        </w:rPr>
        <w:t>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2020年,我镇按照《条例》规定的主动公开信息范围,坚持“公开是常态，不公开是例外”，积极做好政府信息主动公开工作</w:t>
      </w:r>
      <w:r>
        <w:rPr>
          <w:rFonts w:hint="eastAsia" w:ascii="仿宋_GB2312" w:hAnsi="仿宋_GB2312" w:eastAsia="仿宋_GB2312" w:cs="仿宋_GB2312"/>
          <w:i w:val="0"/>
          <w:iCs w:val="0"/>
          <w:caps w:val="0"/>
          <w:color w:val="505050"/>
          <w:spacing w:val="0"/>
          <w:sz w:val="32"/>
          <w:szCs w:val="32"/>
          <w:u w:val="none"/>
          <w:shd w:val="clear" w:fill="FFFFFF"/>
          <w:vertAlign w:val="baseline"/>
          <w:lang w:eastAsia="zh-CN"/>
        </w:rPr>
        <w:t>，</w:t>
      </w:r>
      <w:r>
        <w:rPr>
          <w:rFonts w:hint="eastAsia" w:ascii="仿宋_GB2312" w:hAnsi="仿宋_GB2312" w:eastAsia="仿宋_GB2312" w:cs="仿宋_GB2312"/>
          <w:i w:val="0"/>
          <w:iCs w:val="0"/>
          <w:caps w:val="0"/>
          <w:color w:val="505050"/>
          <w:spacing w:val="0"/>
          <w:sz w:val="32"/>
          <w:szCs w:val="32"/>
          <w:u w:val="none"/>
          <w:shd w:val="clear" w:fill="FFFFFF"/>
          <w:vertAlign w:val="baseline"/>
        </w:rPr>
        <w:t>按要求发布或更新信息。为方便公众了解信息,我镇主动公开政府信息的主要类别包括政策文件、政策解读、法律法规等规范性文件,公开发展规划、工作动态、人事信息、财经信息、行政执法等相关信息。(1)2020年5月9日公开《2020年工作计划》;2020年9月29日公开《里仁镇关于新型冠状病毒感染的肺炎疫情防控工作的实施方案》。(</w:t>
      </w:r>
      <w:r>
        <w:rPr>
          <w:rFonts w:hint="eastAsia" w:ascii="仿宋_GB2312" w:hAnsi="仿宋_GB2312" w:eastAsia="仿宋_GB2312" w:cs="仿宋_GB2312"/>
          <w:i w:val="0"/>
          <w:iCs w:val="0"/>
          <w:caps w:val="0"/>
          <w:color w:val="505050"/>
          <w:spacing w:val="0"/>
          <w:sz w:val="32"/>
          <w:szCs w:val="32"/>
          <w:u w:val="none"/>
          <w:shd w:val="clear" w:fill="FFFFFF"/>
          <w:vertAlign w:val="baseline"/>
          <w:lang w:val="en-US" w:eastAsia="zh-CN"/>
        </w:rPr>
        <w:t>2</w:t>
      </w:r>
      <w:r>
        <w:rPr>
          <w:rFonts w:hint="eastAsia" w:ascii="仿宋_GB2312" w:hAnsi="仿宋_GB2312" w:eastAsia="仿宋_GB2312" w:cs="仿宋_GB2312"/>
          <w:i w:val="0"/>
          <w:iCs w:val="0"/>
          <w:caps w:val="0"/>
          <w:color w:val="505050"/>
          <w:spacing w:val="0"/>
          <w:sz w:val="32"/>
          <w:szCs w:val="32"/>
          <w:u w:val="none"/>
          <w:shd w:val="clear" w:fill="FFFFFF"/>
          <w:vertAlign w:val="baseline"/>
        </w:rPr>
        <w:t>)根据江西省赋予乡镇审批执法权限改革要求,里仁镇积极认领赋权事项89项并同赋权单位签订赋权协议,根据事项管理系统目录承接镇级事项目录系统认领编制事项60项(其中便民服务中心22项、综合执法大队27项,退役军人服务站11项),村级事项系统认领15项,每一事项均明确责任单位、设定依据、办理条件、办理流程、所需材料、办结时限,受理地点、服务与监督投诉电话、收费标准及依据,并编制好办事指南方便群众办理。(</w:t>
      </w:r>
      <w:r>
        <w:rPr>
          <w:rFonts w:hint="eastAsia" w:ascii="仿宋_GB2312" w:hAnsi="仿宋_GB2312" w:eastAsia="仿宋_GB2312" w:cs="仿宋_GB2312"/>
          <w:i w:val="0"/>
          <w:iCs w:val="0"/>
          <w:caps w:val="0"/>
          <w:color w:val="505050"/>
          <w:spacing w:val="0"/>
          <w:sz w:val="32"/>
          <w:szCs w:val="32"/>
          <w:u w:val="none"/>
          <w:shd w:val="clear" w:fill="FFFFFF"/>
          <w:vertAlign w:val="baseline"/>
          <w:lang w:val="en-US" w:eastAsia="zh-CN"/>
        </w:rPr>
        <w:t>3</w:t>
      </w:r>
      <w:r>
        <w:rPr>
          <w:rFonts w:hint="eastAsia" w:ascii="仿宋_GB2312" w:hAnsi="仿宋_GB2312" w:eastAsia="仿宋_GB2312" w:cs="仿宋_GB2312"/>
          <w:i w:val="0"/>
          <w:iCs w:val="0"/>
          <w:caps w:val="0"/>
          <w:color w:val="505050"/>
          <w:spacing w:val="0"/>
          <w:sz w:val="32"/>
          <w:szCs w:val="32"/>
          <w:u w:val="none"/>
          <w:shd w:val="clear" w:fill="FFFFFF"/>
          <w:vertAlign w:val="baseline"/>
        </w:rPr>
        <w:t>)坚持把12345热线办理作为创优政务服务、提升工作效能的重要抓手,紧紧围绕服务高效、群众满意工作目标,及时办结,及时回复,扎实做好12345公众服务热线办理工作。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pPr>
      <w:r>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tLeast"/>
        <w:ind w:left="0" w:right="0" w:firstLine="640" w:firstLineChars="200"/>
        <w:jc w:val="both"/>
        <w:textAlignment w:val="baseline"/>
        <w:rPr>
          <w:rFonts w:hint="eastAsia" w:ascii="宋体" w:hAnsi="宋体" w:eastAsia="宋体" w:cs="宋体"/>
          <w:i w:val="0"/>
          <w:iCs w:val="0"/>
          <w:caps w:val="0"/>
          <w:color w:val="505050"/>
          <w:spacing w:val="0"/>
          <w:sz w:val="24"/>
          <w:szCs w:val="24"/>
          <w:u w:val="no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2020年度,我镇未收到信息公开申请受理和通过电子邮件提交的信息公开申请受理。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pPr>
      <w:r>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政务公开规范化标准化建设。我镇立足直接服务群众的实际,通过线上线下全面准确公开政务服务事项、办事指南、办事流程等信息,为公众提供优质便捷的办事指引和多元化办事渠道,让数据多跑路、群众少跑腿。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加大数据公开力度。我镇全面推进政务公开工作。建立健全政务公开事项标准目录体系和制度规范体系,不断丰富公开内容、持续拓展公开渠道,围绕概况信息、法规文件、发展规划、工作动态、行政执法、公共服务等内容,稳步有序推进主动公开,自觉接受公众监督,全力打造群众满意的阳光政府。2020年,在政府信息公开平台累计公开政务动态736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规范信息审核发布机制。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t>（四）平台建设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政府网站。市民通过市政府网站的“政府信息公开”栏目可查看我镇主动公开的政府信息。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rPr>
      </w:pPr>
      <w:r>
        <w:rPr>
          <w:rFonts w:hint="eastAsia" w:ascii="仿宋_GB2312" w:hAnsi="仿宋_GB2312" w:eastAsia="仿宋_GB2312" w:cs="仿宋_GB2312"/>
          <w:i w:val="0"/>
          <w:iCs w:val="0"/>
          <w:caps w:val="0"/>
          <w:color w:val="505050"/>
          <w:spacing w:val="0"/>
          <w:sz w:val="32"/>
          <w:szCs w:val="32"/>
          <w:u w:val="none"/>
          <w:shd w:val="clear" w:fill="FFFFFF"/>
          <w:vertAlign w:val="baseline"/>
        </w:rPr>
        <w:t>其他平台。我镇通过微信公众号“印象里仁”及时公开需要社会公众广泛知晓的政府信息。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100" w:right="0" w:rightChars="0" w:firstLine="643"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lang w:val="en-US" w:eastAsia="zh-CN"/>
        </w:rPr>
      </w:pPr>
      <w:r>
        <w:rPr>
          <w:rFonts w:hint="eastAsia" w:ascii="楷体_GB2312" w:hAnsi="楷体_GB2312" w:eastAsia="楷体_GB2312" w:cs="楷体_GB2312"/>
          <w:b/>
          <w:bCs/>
          <w:i w:val="0"/>
          <w:iCs w:val="0"/>
          <w:caps w:val="0"/>
          <w:color w:val="505050"/>
          <w:spacing w:val="0"/>
          <w:sz w:val="32"/>
          <w:szCs w:val="32"/>
          <w:u w:val="none"/>
          <w:shd w:val="clear" w:fill="FFFFFF"/>
          <w:vertAlign w:val="baseline"/>
          <w:lang w:val="en-US" w:eastAsia="zh-CN"/>
        </w:rPr>
        <w:t>（五）监督保障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100" w:right="0" w:rightChars="0" w:firstLine="640" w:firstLineChars="200"/>
        <w:jc w:val="both"/>
        <w:textAlignment w:val="baseline"/>
        <w:rPr>
          <w:rFonts w:hint="eastAsia" w:ascii="仿宋_GB2312" w:hAnsi="仿宋_GB2312" w:eastAsia="仿宋_GB2312" w:cs="仿宋_GB2312"/>
          <w:i w:val="0"/>
          <w:iCs w:val="0"/>
          <w:caps w:val="0"/>
          <w:color w:val="505050"/>
          <w:spacing w:val="0"/>
          <w:sz w:val="32"/>
          <w:szCs w:val="32"/>
          <w:u w:val="none"/>
          <w:shd w:val="clear" w:fill="FFFFFF"/>
          <w:vertAlign w:val="baseline"/>
          <w:lang w:val="en-US" w:eastAsia="zh-CN"/>
        </w:rPr>
      </w:pPr>
      <w:r>
        <w:rPr>
          <w:rFonts w:hint="eastAsia" w:ascii="仿宋_GB2312" w:hAnsi="仿宋_GB2312" w:eastAsia="仿宋_GB2312" w:cs="仿宋_GB2312"/>
          <w:i w:val="0"/>
          <w:iCs w:val="0"/>
          <w:caps w:val="0"/>
          <w:color w:val="505050"/>
          <w:spacing w:val="0"/>
          <w:sz w:val="32"/>
          <w:szCs w:val="32"/>
          <w:u w:val="none"/>
          <w:shd w:val="clear" w:fill="FFFFFF"/>
          <w:vertAlign w:val="baseline"/>
          <w:lang w:val="en-US" w:eastAsia="zh-CN"/>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坚持“每月一报”，未完成工作并被通报的将扣除相应的绩效。责任追究方面，里仁镇未发生因政府信息公开工作而受到责任追究的案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baseline"/>
        <w:rPr>
          <w:rFonts w:hint="eastAsia" w:ascii="黑体" w:hAnsi="黑体" w:eastAsia="黑体" w:cs="黑体"/>
          <w:i w:val="0"/>
          <w:iCs w:val="0"/>
          <w:caps w:val="0"/>
          <w:color w:val="505050"/>
          <w:spacing w:val="0"/>
          <w:sz w:val="32"/>
          <w:szCs w:val="32"/>
          <w:u w:val="none"/>
          <w:shd w:val="clear" w:fill="FFFFFF"/>
          <w:vertAlign w:val="baseline"/>
          <w:lang w:val="en-US" w:eastAsia="zh-CN"/>
        </w:rPr>
      </w:pPr>
      <w:r>
        <w:rPr>
          <w:rFonts w:hint="eastAsia" w:ascii="黑体" w:hAnsi="黑体" w:eastAsia="黑体" w:cs="黑体"/>
          <w:b/>
          <w:bCs/>
          <w:i w:val="0"/>
          <w:iCs w:val="0"/>
          <w:caps w:val="0"/>
          <w:color w:val="505050"/>
          <w:spacing w:val="0"/>
          <w:sz w:val="32"/>
          <w:szCs w:val="32"/>
          <w:u w:val="none"/>
          <w:shd w:val="clear" w:fill="FFFFFF"/>
          <w:vertAlign w:val="baseline"/>
          <w:lang w:val="en-US" w:eastAsia="zh-CN"/>
        </w:rPr>
        <w:t>二、政府主动公开信息情况</w:t>
      </w:r>
    </w:p>
    <w:tbl>
      <w:tblPr>
        <w:tblStyle w:val="3"/>
        <w:tblW w:w="848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04"/>
        <w:gridCol w:w="2460"/>
        <w:gridCol w:w="2025"/>
        <w:gridCol w:w="22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ascii="仿宋_GB2312" w:eastAsia="仿宋_GB2312" w:cs="仿宋_GB2312" w:hAnsiTheme="minorHAnsi"/>
                <w:i w:val="0"/>
                <w:iCs w:val="0"/>
                <w:color w:val="505050"/>
                <w:kern w:val="0"/>
                <w:sz w:val="32"/>
                <w:szCs w:val="32"/>
                <w:u w:val="none"/>
                <w:vertAlign w:val="baseline"/>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本年新制作数量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本年新公开数量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规    章</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规范性文件（本单位制发的）</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4</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4</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本年增</w:t>
            </w:r>
            <w:r>
              <w:rPr>
                <w:rFonts w:hint="eastAsia" w:ascii="宋体" w:hAnsi="宋体" w:eastAsia="宋体" w:cs="宋体"/>
                <w:i w:val="0"/>
                <w:iCs w:val="0"/>
                <w:color w:val="505050"/>
                <w:kern w:val="0"/>
                <w:sz w:val="32"/>
                <w:szCs w:val="32"/>
                <w:u w:val="none"/>
                <w:vertAlign w:val="baseline"/>
                <w:lang w:val="en-US" w:eastAsia="zh-CN" w:bidi="ar"/>
              </w:rPr>
              <w:t>/</w:t>
            </w:r>
            <w:r>
              <w:rPr>
                <w:rFonts w:hint="eastAsia" w:ascii="仿宋_GB2312" w:eastAsia="仿宋_GB2312" w:cs="仿宋_GB2312" w:hAnsiTheme="minorHAnsi"/>
                <w:i w:val="0"/>
                <w:iCs w:val="0"/>
                <w:color w:val="505050"/>
                <w:kern w:val="0"/>
                <w:sz w:val="32"/>
                <w:szCs w:val="32"/>
                <w:u w:val="none"/>
                <w:vertAlign w:val="baseline"/>
                <w:lang w:val="en-US" w:eastAsia="zh-CN" w:bidi="ar"/>
              </w:rPr>
              <w:t>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行政许可</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其他对外管理服务事项</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上一年项目数量</w:t>
            </w:r>
          </w:p>
        </w:tc>
        <w:tc>
          <w:tcPr>
            <w:tcW w:w="2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本年增</w:t>
            </w:r>
            <w:r>
              <w:rPr>
                <w:rFonts w:hint="eastAsia" w:ascii="宋体" w:hAnsi="宋体" w:eastAsia="宋体" w:cs="宋体"/>
                <w:i w:val="0"/>
                <w:iCs w:val="0"/>
                <w:color w:val="505050"/>
                <w:kern w:val="0"/>
                <w:sz w:val="32"/>
                <w:szCs w:val="32"/>
                <w:u w:val="none"/>
                <w:vertAlign w:val="baseline"/>
                <w:lang w:val="en-US" w:eastAsia="zh-CN" w:bidi="ar"/>
              </w:rPr>
              <w:t>/</w:t>
            </w:r>
            <w:r>
              <w:rPr>
                <w:rFonts w:hint="eastAsia" w:ascii="仿宋_GB2312" w:eastAsia="仿宋_GB2312" w:cs="仿宋_GB2312" w:hAnsiTheme="minorHAnsi"/>
                <w:i w:val="0"/>
                <w:iCs w:val="0"/>
                <w:color w:val="505050"/>
                <w:kern w:val="0"/>
                <w:sz w:val="32"/>
                <w:szCs w:val="32"/>
                <w:u w:val="none"/>
                <w:vertAlign w:val="baseline"/>
                <w:lang w:val="en-US" w:eastAsia="zh-CN" w:bidi="ar"/>
              </w:rPr>
              <w:t>减</w:t>
            </w:r>
          </w:p>
        </w:tc>
        <w:tc>
          <w:tcPr>
            <w:tcW w:w="22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95" w:hRule="atLeast"/>
        </w:trPr>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行政处罚</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行政强制</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22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上一年项目数量</w:t>
            </w:r>
          </w:p>
        </w:tc>
        <w:tc>
          <w:tcPr>
            <w:tcW w:w="432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本年增</w:t>
            </w:r>
            <w:r>
              <w:rPr>
                <w:rFonts w:hint="eastAsia" w:ascii="宋体" w:hAnsi="宋体" w:eastAsia="宋体" w:cs="宋体"/>
                <w:i w:val="0"/>
                <w:iCs w:val="0"/>
                <w:color w:val="505050"/>
                <w:kern w:val="0"/>
                <w:sz w:val="32"/>
                <w:szCs w:val="32"/>
                <w:u w:val="none"/>
                <w:vertAlign w:val="baseline"/>
                <w:lang w:val="en-US" w:eastAsia="zh-CN" w:bidi="ar"/>
              </w:rPr>
              <w:t>/</w:t>
            </w:r>
            <w:r>
              <w:rPr>
                <w:rFonts w:hint="eastAsia" w:ascii="仿宋_GB2312" w:eastAsia="仿宋_GB2312" w:cs="仿宋_GB2312" w:hAnsiTheme="minorHAnsi"/>
                <w:i w:val="0"/>
                <w:iCs w:val="0"/>
                <w:color w:val="505050"/>
                <w:kern w:val="0"/>
                <w:sz w:val="32"/>
                <w:szCs w:val="32"/>
                <w:u w:val="none"/>
                <w:vertAlign w:val="baseline"/>
                <w:lang w:val="en-US" w:eastAsia="zh-CN" w:bidi="ar"/>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行政事业性收费</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43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信息内容</w:t>
            </w:r>
          </w:p>
        </w:tc>
        <w:tc>
          <w:tcPr>
            <w:tcW w:w="24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采购项目数量</w:t>
            </w:r>
          </w:p>
        </w:tc>
        <w:tc>
          <w:tcPr>
            <w:tcW w:w="432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采购总金额（元）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政府集中采购</w:t>
            </w:r>
          </w:p>
        </w:tc>
        <w:tc>
          <w:tcPr>
            <w:tcW w:w="24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w:t>
            </w:r>
          </w:p>
        </w:tc>
        <w:tc>
          <w:tcPr>
            <w:tcW w:w="43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329164</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baseline"/>
        <w:rPr>
          <w:rFonts w:hint="eastAsia" w:ascii="黑体" w:hAnsi="黑体" w:eastAsia="黑体" w:cs="黑体"/>
          <w:i w:val="0"/>
          <w:iCs w:val="0"/>
          <w:caps w:val="0"/>
          <w:color w:val="333333"/>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baseline"/>
        <w:rPr>
          <w:rFonts w:hint="eastAsia" w:ascii="黑体" w:hAnsi="黑体" w:eastAsia="黑体" w:cs="黑体"/>
          <w:b/>
          <w:bCs/>
          <w:i w:val="0"/>
          <w:iCs w:val="0"/>
          <w:caps w:val="0"/>
          <w:color w:val="505050"/>
          <w:spacing w:val="0"/>
          <w:sz w:val="32"/>
          <w:szCs w:val="32"/>
          <w:u w:val="none"/>
          <w:shd w:val="clear" w:fill="FFFFFF"/>
          <w:vertAlign w:val="baseline"/>
          <w:lang w:val="en-US" w:eastAsia="zh-CN"/>
        </w:rPr>
      </w:pPr>
      <w:r>
        <w:rPr>
          <w:rFonts w:hint="eastAsia" w:ascii="黑体" w:hAnsi="黑体" w:eastAsia="黑体" w:cs="黑体"/>
          <w:b/>
          <w:bCs/>
          <w:i w:val="0"/>
          <w:iCs w:val="0"/>
          <w:caps w:val="0"/>
          <w:color w:val="505050"/>
          <w:spacing w:val="0"/>
          <w:sz w:val="32"/>
          <w:szCs w:val="32"/>
          <w:u w:val="none"/>
          <w:shd w:val="clear" w:fill="FFFFFF"/>
          <w:vertAlign w:val="baseline"/>
          <w:lang w:val="en-US" w:eastAsia="zh-CN"/>
        </w:rPr>
        <w:t>三、收到和处理政府信息公开申请情况</w:t>
      </w:r>
    </w:p>
    <w:tbl>
      <w:tblPr>
        <w:tblStyle w:val="3"/>
        <w:tblW w:w="9259" w:type="dxa"/>
        <w:tblInd w:w="0" w:type="dxa"/>
        <w:shd w:val="clear" w:color="auto" w:fill="auto"/>
        <w:tblLayout w:type="autofit"/>
        <w:tblCellMar>
          <w:top w:w="15" w:type="dxa"/>
          <w:left w:w="15" w:type="dxa"/>
          <w:bottom w:w="15" w:type="dxa"/>
          <w:right w:w="15" w:type="dxa"/>
        </w:tblCellMar>
      </w:tblPr>
      <w:tblGrid>
        <w:gridCol w:w="856"/>
        <w:gridCol w:w="1176"/>
        <w:gridCol w:w="1941"/>
        <w:gridCol w:w="779"/>
        <w:gridCol w:w="728"/>
        <w:gridCol w:w="728"/>
        <w:gridCol w:w="916"/>
        <w:gridCol w:w="859"/>
        <w:gridCol w:w="617"/>
        <w:gridCol w:w="659"/>
      </w:tblGrid>
      <w:tr>
        <w:tblPrEx>
          <w:shd w:val="clear" w:color="auto" w:fill="auto"/>
          <w:tblCellMar>
            <w:top w:w="15" w:type="dxa"/>
            <w:left w:w="15" w:type="dxa"/>
            <w:bottom w:w="15" w:type="dxa"/>
            <w:right w:w="15" w:type="dxa"/>
          </w:tblCellMar>
        </w:tblPrEx>
        <w:trPr>
          <w:trHeight w:val="294" w:hRule="atLeast"/>
        </w:trPr>
        <w:tc>
          <w:tcPr>
            <w:tcW w:w="37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申请人情况</w:t>
            </w:r>
          </w:p>
        </w:tc>
      </w:tr>
      <w:tr>
        <w:tblPrEx>
          <w:tblCellMar>
            <w:top w:w="15" w:type="dxa"/>
            <w:left w:w="15" w:type="dxa"/>
            <w:bottom w:w="15" w:type="dxa"/>
            <w:right w:w="15" w:type="dxa"/>
          </w:tblCellMar>
        </w:tblPrEx>
        <w:trPr>
          <w:trHeight w:val="117" w:hRule="atLeast"/>
        </w:trPr>
        <w:tc>
          <w:tcPr>
            <w:tcW w:w="37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1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自然人</w:t>
            </w:r>
          </w:p>
        </w:tc>
        <w:tc>
          <w:tcPr>
            <w:tcW w:w="399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法人或其他组织</w:t>
            </w:r>
          </w:p>
        </w:tc>
        <w:tc>
          <w:tcPr>
            <w:tcW w:w="67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总计</w:t>
            </w:r>
          </w:p>
        </w:tc>
      </w:tr>
      <w:tr>
        <w:tblPrEx>
          <w:tblCellMar>
            <w:top w:w="15" w:type="dxa"/>
            <w:left w:w="15" w:type="dxa"/>
            <w:bottom w:w="15" w:type="dxa"/>
            <w:right w:w="15" w:type="dxa"/>
          </w:tblCellMar>
        </w:tblPrEx>
        <w:trPr>
          <w:trHeight w:val="653" w:hRule="atLeast"/>
        </w:trPr>
        <w:tc>
          <w:tcPr>
            <w:tcW w:w="37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1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商业企业</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科研机构</w:t>
            </w:r>
          </w:p>
        </w:tc>
        <w:tc>
          <w:tcPr>
            <w:tcW w:w="9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社会公益组织</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法律服务机构</w:t>
            </w:r>
          </w:p>
        </w:tc>
        <w:tc>
          <w:tcPr>
            <w:tcW w:w="62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其他</w:t>
            </w:r>
          </w:p>
        </w:tc>
        <w:tc>
          <w:tcPr>
            <w:tcW w:w="67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r>
      <w:tr>
        <w:tblPrEx>
          <w:tblCellMar>
            <w:top w:w="15" w:type="dxa"/>
            <w:left w:w="15" w:type="dxa"/>
            <w:bottom w:w="15" w:type="dxa"/>
            <w:right w:w="15" w:type="dxa"/>
          </w:tblCellMar>
        </w:tblPrEx>
        <w:trPr>
          <w:trHeight w:val="294" w:hRule="atLeast"/>
        </w:trPr>
        <w:tc>
          <w:tcPr>
            <w:tcW w:w="377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spacing w:val="-6"/>
                <w:kern w:val="0"/>
                <w:sz w:val="32"/>
                <w:szCs w:val="32"/>
                <w:u w:val="none"/>
                <w:vertAlign w:val="baseline"/>
                <w:lang w:val="en-US" w:eastAsia="zh-CN" w:bidi="ar"/>
              </w:rPr>
              <w:t>一、本年新收政府信息公开申请数量</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 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306" w:hRule="atLeast"/>
        </w:trPr>
        <w:tc>
          <w:tcPr>
            <w:tcW w:w="377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spacing w:val="-6"/>
                <w:kern w:val="0"/>
                <w:sz w:val="32"/>
                <w:szCs w:val="32"/>
                <w:u w:val="none"/>
                <w:vertAlign w:val="baseline"/>
                <w:lang w:val="en-US" w:eastAsia="zh-CN" w:bidi="ar"/>
              </w:rPr>
              <w:t>二、上年结转政府信息公开申请数量</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 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294" w:hRule="atLeast"/>
        </w:trPr>
        <w:tc>
          <w:tcPr>
            <w:tcW w:w="85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三、本年度办理结果</w:t>
            </w:r>
          </w:p>
        </w:tc>
        <w:tc>
          <w:tcPr>
            <w:tcW w:w="292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（一）予以公开</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92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w:t>
            </w:r>
            <w:r>
              <w:rPr>
                <w:rFonts w:hint="eastAsia" w:ascii="仿宋_GB2312" w:eastAsia="仿宋_GB2312" w:cs="仿宋_GB2312" w:hAnsiTheme="minorHAnsi"/>
                <w:i w:val="0"/>
                <w:iCs w:val="0"/>
                <w:color w:val="505050"/>
                <w:spacing w:val="-2"/>
                <w:kern w:val="0"/>
                <w:sz w:val="32"/>
                <w:szCs w:val="32"/>
                <w:u w:val="none"/>
                <w:vertAlign w:val="baseline"/>
                <w:lang w:val="en-US" w:eastAsia="zh-CN" w:bidi="ar"/>
              </w:rPr>
              <w:t>二）部分公开（区分处理的，只计这一情形，不计其他情形）</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（三）不予公开</w:t>
            </w: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1.属于国家秘密</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2.其他法律行政法规禁止公开</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3.危及“三安全一稳定”</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4.保护第三方合法权益</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5.属于三类内部事务信息</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6.属于四类过程性信息</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spacing w:val="-4"/>
                <w:kern w:val="0"/>
                <w:sz w:val="32"/>
                <w:szCs w:val="32"/>
                <w:u w:val="none"/>
                <w:vertAlign w:val="baseline"/>
                <w:lang w:val="en-US" w:eastAsia="zh-CN" w:bidi="ar"/>
              </w:rPr>
              <w:t>7.属于行政执法案卷</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spacing w:val="-4"/>
                <w:kern w:val="0"/>
                <w:sz w:val="32"/>
                <w:szCs w:val="32"/>
                <w:u w:val="none"/>
                <w:vertAlign w:val="baseline"/>
                <w:lang w:val="en-US" w:eastAsia="zh-CN" w:bidi="ar"/>
              </w:rPr>
              <w:t>8.属于行政查询事项</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（四）无法提供</w:t>
            </w: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1.本机关不掌握相关政府信息</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2.没有现成信息需要另行制作</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3.补正后申请内容仍不明确</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（五）不予处理</w:t>
            </w: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1.信访举报投诉类申请</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2.重复申请</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3.要求提供公开出版物</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4.无正当理由大量反复申请</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8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5.要求行政机关确认或重新出具已获取信息</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92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（六）其他处理</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117" w:hRule="atLeast"/>
        </w:trPr>
        <w:tc>
          <w:tcPr>
            <w:tcW w:w="8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jc w:val="left"/>
              <w:rPr>
                <w:rFonts w:hint="eastAsia" w:ascii="宋体"/>
                <w:sz w:val="24"/>
                <w:szCs w:val="24"/>
                <w:vertAlign w:val="baseline"/>
              </w:rPr>
            </w:pPr>
          </w:p>
        </w:tc>
        <w:tc>
          <w:tcPr>
            <w:tcW w:w="292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（七）总计</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r>
        <w:tblPrEx>
          <w:tblCellMar>
            <w:top w:w="15" w:type="dxa"/>
            <w:left w:w="15" w:type="dxa"/>
            <w:bottom w:w="15" w:type="dxa"/>
            <w:right w:w="15" w:type="dxa"/>
          </w:tblCellMar>
        </w:tblPrEx>
        <w:trPr>
          <w:trHeight w:val="306" w:hRule="atLeast"/>
        </w:trPr>
        <w:tc>
          <w:tcPr>
            <w:tcW w:w="377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四、结转下年度继续办理</w:t>
            </w:r>
          </w:p>
        </w:tc>
        <w:tc>
          <w:tcPr>
            <w:tcW w:w="8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7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c>
          <w:tcPr>
            <w:tcW w:w="6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eastAsia="仿宋_GB2312" w:cs="仿宋_GB2312" w:hAnsiTheme="minorHAnsi"/>
                <w:i w:val="0"/>
                <w:iCs w:val="0"/>
                <w:color w:val="505050"/>
                <w:kern w:val="0"/>
                <w:sz w:val="32"/>
                <w:szCs w:val="32"/>
                <w:u w:val="none"/>
                <w:vertAlign w:val="baseline"/>
                <w:lang w:val="en-US" w:eastAsia="zh-CN" w:bidi="ar"/>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baseline"/>
        <w:rPr>
          <w:rFonts w:hint="eastAsia" w:ascii="黑体" w:hAnsi="黑体" w:eastAsia="黑体" w:cs="黑体"/>
          <w:b/>
          <w:bCs/>
          <w:i w:val="0"/>
          <w:iCs w:val="0"/>
          <w:caps w:val="0"/>
          <w:color w:val="505050"/>
          <w:spacing w:val="0"/>
          <w:sz w:val="32"/>
          <w:szCs w:val="32"/>
          <w:u w:val="none"/>
          <w:shd w:val="clear" w:fill="FFFFFF"/>
          <w:vertAlign w:val="baseline"/>
          <w:lang w:val="en-US" w:eastAsia="zh-CN"/>
        </w:rPr>
      </w:pPr>
      <w:r>
        <w:rPr>
          <w:rFonts w:hint="eastAsia" w:ascii="黑体" w:hAnsi="黑体" w:eastAsia="黑体" w:cs="黑体"/>
          <w:b/>
          <w:bCs/>
          <w:i w:val="0"/>
          <w:iCs w:val="0"/>
          <w:caps w:val="0"/>
          <w:color w:val="505050"/>
          <w:spacing w:val="0"/>
          <w:sz w:val="32"/>
          <w:szCs w:val="32"/>
          <w:u w:val="none"/>
          <w:shd w:val="clear" w:fill="FFFFFF"/>
          <w:vertAlign w:val="baseline"/>
          <w:lang w:val="en-US" w:eastAsia="zh-CN"/>
        </w:rPr>
        <w:t>四、政府信息公开行政复议、行政诉讼情况</w:t>
      </w:r>
    </w:p>
    <w:tbl>
      <w:tblPr>
        <w:tblStyle w:val="3"/>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行政复议</w:t>
            </w:r>
            <w:r>
              <w:rPr>
                <w:rFonts w:hint="eastAsia" w:ascii="宋体" w:hAnsi="宋体" w:eastAsia="宋体" w:cs="宋体"/>
                <w:i w:val="0"/>
                <w:iCs w:val="0"/>
                <w:caps w:val="0"/>
                <w:color w:val="505050"/>
                <w:spacing w:val="0"/>
                <w:kern w:val="0"/>
                <w:sz w:val="32"/>
                <w:szCs w:val="32"/>
                <w:u w:val="none"/>
                <w:vertAlign w:val="baseline"/>
                <w:lang w:val="en-US" w:eastAsia="zh-CN" w:bidi="ar"/>
              </w:rPr>
              <w:br w:type="textWrapping"/>
            </w:r>
            <w:r>
              <w:rPr>
                <w:rFonts w:hint="eastAsia" w:ascii="仿宋_GB2312" w:hAnsi="宋体" w:eastAsia="仿宋_GB2312" w:cs="仿宋_GB2312"/>
                <w:b/>
                <w:bCs/>
                <w:i w:val="0"/>
                <w:iCs w:val="0"/>
                <w:caps w:val="0"/>
                <w:color w:val="505050"/>
                <w:spacing w:val="0"/>
                <w:kern w:val="0"/>
                <w:sz w:val="32"/>
                <w:szCs w:val="32"/>
                <w:u w:val="none"/>
                <w:vertAlign w:val="baseline"/>
                <w:lang w:val="en-US" w:eastAsia="zh-CN" w:bidi="ar"/>
              </w:rPr>
              <w:t>（因政府信息公开被行政复议）</w:t>
            </w:r>
          </w:p>
        </w:tc>
        <w:tc>
          <w:tcPr>
            <w:tcW w:w="5680"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行政诉讼</w:t>
            </w:r>
            <w:r>
              <w:rPr>
                <w:rFonts w:hint="eastAsia" w:ascii="宋体" w:hAnsi="宋体" w:eastAsia="宋体" w:cs="宋体"/>
                <w:i w:val="0"/>
                <w:iCs w:val="0"/>
                <w:caps w:val="0"/>
                <w:color w:val="505050"/>
                <w:spacing w:val="0"/>
                <w:kern w:val="0"/>
                <w:sz w:val="32"/>
                <w:szCs w:val="32"/>
                <w:u w:val="none"/>
                <w:vertAlign w:val="baseline"/>
                <w:lang w:val="en-US" w:eastAsia="zh-CN" w:bidi="ar"/>
              </w:rPr>
              <w:br w:type="textWrapping"/>
            </w:r>
            <w:r>
              <w:rPr>
                <w:rFonts w:hint="eastAsia" w:ascii="仿宋_GB2312" w:hAnsi="宋体" w:eastAsia="仿宋_GB2312" w:cs="仿宋_GB2312"/>
                <w:b/>
                <w:bCs/>
                <w:i w:val="0"/>
                <w:iCs w:val="0"/>
                <w:caps w:val="0"/>
                <w:color w:val="505050"/>
                <w:spacing w:val="0"/>
                <w:kern w:val="0"/>
                <w:sz w:val="32"/>
                <w:szCs w:val="32"/>
                <w:u w:val="none"/>
                <w:vertAlign w:val="baseline"/>
                <w:lang w:val="en-US" w:eastAsia="zh-CN" w:bidi="ar"/>
              </w:rPr>
              <w:t>（因政府信息公开被行政诉讼）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结果维护</w:t>
            </w:r>
          </w:p>
        </w:tc>
        <w:tc>
          <w:tcPr>
            <w:tcW w:w="56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结果纠正</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其他结果</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尚未审结</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shd w:val="clear" w:fill="FFFFFF"/>
                <w:vertAlign w:val="baseline"/>
                <w:lang w:val="en-US" w:eastAsia="zh-CN" w:bidi="ar"/>
              </w:rPr>
              <w:t>未经复议直接起诉</w:t>
            </w:r>
          </w:p>
        </w:tc>
        <w:tc>
          <w:tcPr>
            <w:tcW w:w="284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aps w:val="0"/>
                <w:spacing w:val="0"/>
                <w:sz w:val="24"/>
                <w:szCs w:val="24"/>
              </w:rPr>
            </w:pPr>
          </w:p>
        </w:tc>
        <w:tc>
          <w:tcPr>
            <w:tcW w:w="56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aps w:val="0"/>
                <w:spacing w:val="0"/>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aps w:val="0"/>
                <w:spacing w:val="0"/>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aps w:val="0"/>
                <w:spacing w:val="0"/>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aps w:val="0"/>
                <w:spacing w:val="0"/>
                <w:sz w:val="24"/>
                <w:szCs w:val="24"/>
              </w:rPr>
            </w:pP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结果维护</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其他结果</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尚未审结</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总计</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结果维护</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结果纠正</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其他结果</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尚未审结</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center"/>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atLeast"/>
              <w:ind w:left="0" w:right="0" w:firstLine="0"/>
              <w:jc w:val="left"/>
              <w:textAlignment w:val="baseline"/>
              <w:rPr>
                <w:i w:val="0"/>
                <w:iCs w:val="0"/>
                <w:color w:val="505050"/>
                <w:u w:val="none"/>
              </w:rPr>
            </w:pPr>
            <w:r>
              <w:rPr>
                <w:rFonts w:hint="eastAsia" w:ascii="仿宋_GB2312" w:hAnsi="宋体" w:eastAsia="仿宋_GB2312" w:cs="仿宋_GB2312"/>
                <w:i w:val="0"/>
                <w:iCs w:val="0"/>
                <w:caps w:val="0"/>
                <w:color w:val="505050"/>
                <w:spacing w:val="0"/>
                <w:kern w:val="0"/>
                <w:sz w:val="32"/>
                <w:szCs w:val="32"/>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60" w:lineRule="atLeast"/>
        <w:ind w:left="0" w:right="0" w:firstLine="0"/>
        <w:jc w:val="left"/>
        <w:textAlignment w:val="baseline"/>
        <w:rPr>
          <w:rFonts w:hint="eastAsia" w:ascii="黑体" w:hAnsi="宋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bCs/>
          <w:i w:val="0"/>
          <w:iCs w:val="0"/>
          <w:caps w:val="0"/>
          <w:color w:val="505050"/>
          <w:spacing w:val="0"/>
          <w:kern w:val="0"/>
          <w:sz w:val="32"/>
          <w:szCs w:val="32"/>
          <w:u w:val="none"/>
          <w:shd w:val="clear" w:fill="FFFFFF"/>
          <w:vertAlign w:val="baseline"/>
          <w:lang w:val="en-US" w:eastAsia="zh-CN" w:bidi="ar"/>
        </w:rPr>
        <w:t>五、主要问题和改进情况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（一） 主要问题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rPr>
          <w:rFonts w:eastAsia="仿宋_GB2312"/>
          <w:sz w:val="32"/>
          <w:szCs w:val="32"/>
        </w:rPr>
      </w:pPr>
      <w:r>
        <w:rPr>
          <w:rFonts w:hint="eastAsia" w:ascii="仿宋_GB2312" w:hAnsi="仿宋_GB2312" w:eastAsia="仿宋_GB2312" w:cs="仿宋_GB2312"/>
          <w:kern w:val="2"/>
          <w:sz w:val="32"/>
          <w:szCs w:val="32"/>
          <w:lang w:val="en-US" w:eastAsia="zh-CN" w:bidi="ar-SA"/>
        </w:rPr>
        <w:t>1.我镇</w:t>
      </w:r>
      <w:r>
        <w:rPr>
          <w:rFonts w:hint="eastAsia" w:eastAsia="仿宋_GB2312"/>
          <w:sz w:val="32"/>
          <w:szCs w:val="32"/>
        </w:rPr>
        <w:t>政府信息公开工作在上级主管部门的正确领导下，做了大量工作，但标准还不够高，内容还不够全面，信息更新还需要更及时；公开形式的便民性在今后的工作中需要进一步提高。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lang w:val="en-US" w:eastAsia="zh-CN"/>
        </w:rPr>
        <w:t>2.群</w:t>
      </w:r>
      <w:r>
        <w:rPr>
          <w:rFonts w:eastAsia="仿宋_GB2312"/>
          <w:sz w:val="32"/>
          <w:szCs w:val="32"/>
          <w:lang w:val="en-US" w:eastAsia="zh-CN"/>
        </w:rPr>
        <w:t>众参与和关注仍然不够</w:t>
      </w:r>
      <w:r>
        <w:rPr>
          <w:rFonts w:hint="eastAsia"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（二）改进措施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eastAsia="仿宋_GB2312"/>
          <w:sz w:val="32"/>
          <w:szCs w:val="32"/>
          <w:lang w:val="en-US" w:eastAsia="zh-CN"/>
        </w:rPr>
        <w:t>加大政策解读回应力度，对涉及面广、社会关注度高或专业性较强的重要政策法规，同步制定解读方案，开展有效舆论</w:t>
      </w:r>
      <w:r>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引导</w:t>
      </w:r>
      <w:r>
        <w:rPr>
          <w:rFonts w:hint="eastAsia" w:eastAsia="仿宋_GB2312"/>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eastAsia="仿宋_GB2312"/>
          <w:sz w:val="32"/>
          <w:szCs w:val="32"/>
          <w:lang w:val="en-US" w:eastAsia="zh-CN"/>
        </w:rPr>
      </w:pPr>
      <w:r>
        <w:rPr>
          <w:rFonts w:hint="eastAsia" w:ascii="仿宋_GB2312" w:hAnsi="仿宋_GB2312" w:eastAsia="仿宋_GB2312" w:cs="仿宋_GB2312"/>
          <w:kern w:val="2"/>
          <w:sz w:val="32"/>
          <w:szCs w:val="32"/>
          <w:lang w:val="en-US" w:eastAsia="zh-CN" w:bidi="ar-SA"/>
        </w:rPr>
        <w:t>2.坚</w:t>
      </w:r>
      <w:r>
        <w:rPr>
          <w:rFonts w:eastAsia="仿宋_GB2312"/>
          <w:sz w:val="32"/>
          <w:szCs w:val="32"/>
          <w:lang w:val="en-US" w:eastAsia="zh-CN"/>
        </w:rPr>
        <w:t>持公开原则的确定性与公开步骤的渐近性相结合，公开内容的真实性与公开形式的多样性相结合，重点推进群众利益相关的信息公开，进一步规范做好信息公开工作。以信息公开带动办事公开，以办事公开带动便民服务，进一步推动信息公开与网上办事相结合，确保政务公开服务健康有序地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tLeast"/>
        <w:ind w:left="0"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eastAsia="仿宋_GB2312"/>
          <w:sz w:val="32"/>
          <w:szCs w:val="32"/>
          <w:lang w:val="en-US" w:eastAsia="zh-CN"/>
        </w:rPr>
      </w:pPr>
      <w:r>
        <w:rPr>
          <w:rFonts w:hint="eastAsia" w:eastAsia="仿宋_GB2312"/>
          <w:sz w:val="32"/>
          <w:szCs w:val="32"/>
          <w:lang w:val="en-US" w:eastAsia="zh-CN"/>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eastAsia="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default"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2DF1F"/>
    <w:multiLevelType w:val="singleLevel"/>
    <w:tmpl w:val="7702DF1F"/>
    <w:lvl w:ilvl="0" w:tentative="0">
      <w:start w:val="1"/>
      <w:numFmt w:val="chineseCounting"/>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27294"/>
    <w:rsid w:val="032E1A5A"/>
    <w:rsid w:val="22A27294"/>
    <w:rsid w:val="2E577AF2"/>
    <w:rsid w:val="32334084"/>
    <w:rsid w:val="44AC5D70"/>
    <w:rsid w:val="47B5375F"/>
    <w:rsid w:val="48D43D70"/>
    <w:rsid w:val="51E75B43"/>
    <w:rsid w:val="5CB910E2"/>
    <w:rsid w:val="6CD64653"/>
    <w:rsid w:val="6F67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2021-04-12T07:04:00Z</dcterms:created>
  <dc:creator>user</dc:creator>
  <cp:lastModifiedBy>user</cp:lastModifiedBy>
  <dcterms:modified xsi:type="dcterms:W3CDTF">2021-04-14T03:16:50Z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D6B0D8B673EE42538EB7E28563FF6489</vt:lpwstr>
  </property>
</Properties>
</file>