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武当镇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</w:t>
      </w:r>
    </w:p>
    <w:p>
      <w:pPr>
        <w:pStyle w:val="2"/>
        <w:widowControl/>
        <w:spacing w:beforeAutospacing="0" w:afterAutospacing="0" w:line="5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评价报告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600"/>
        <w:jc w:val="both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部门年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度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整体支出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情况</w:t>
      </w:r>
    </w:p>
    <w:p>
      <w:pPr>
        <w:ind w:firstLine="630"/>
        <w:jc w:val="left"/>
        <w:rPr>
          <w:rFonts w:hint="eastAsia" w:ascii="仿宋" w:hAnsi="仿宋" w:eastAsia="仿宋" w:cs="Times New Roman"/>
          <w:color w:val="000000"/>
          <w:sz w:val="32"/>
          <w:szCs w:val="30"/>
        </w:rPr>
      </w:pPr>
      <w:r>
        <w:rPr>
          <w:rFonts w:hint="eastAsia" w:ascii="仿宋" w:hAnsi="仿宋" w:eastAsia="仿宋" w:cs="Times New Roman"/>
          <w:color w:val="000000"/>
          <w:sz w:val="32"/>
          <w:szCs w:val="30"/>
        </w:rPr>
        <w:t>本部门2020年度财政拨款本年支出年初预算数为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905.89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万元，决算数为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905.89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万元，完成年初预算的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100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%。其中：</w:t>
      </w:r>
    </w:p>
    <w:p>
      <w:pPr>
        <w:ind w:firstLine="630"/>
        <w:jc w:val="left"/>
        <w:rPr>
          <w:rFonts w:hint="eastAsia" w:ascii="仿宋" w:hAnsi="仿宋" w:eastAsia="仿宋" w:cs="Times New Roman"/>
          <w:color w:val="000000"/>
          <w:sz w:val="32"/>
          <w:szCs w:val="30"/>
        </w:rPr>
      </w:pPr>
      <w:r>
        <w:rPr>
          <w:rFonts w:hint="eastAsia" w:ascii="仿宋" w:hAnsi="仿宋" w:eastAsia="仿宋" w:cs="Times New Roman"/>
          <w:color w:val="000000"/>
          <w:sz w:val="32"/>
          <w:szCs w:val="30"/>
        </w:rPr>
        <w:t>（一）一般公共服务支出年初预算数为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607.37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万元，决算数为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607.37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万元，完成年初预算的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100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%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主要原因是</w:t>
      </w:r>
      <w:r>
        <w:rPr>
          <w:rFonts w:hint="eastAsia" w:ascii="仿宋" w:hAnsi="仿宋" w:eastAsia="仿宋"/>
          <w:sz w:val="30"/>
          <w:szCs w:val="30"/>
          <w:lang w:eastAsia="zh-CN"/>
        </w:rPr>
        <w:t>：按进度安排资金。</w:t>
      </w:r>
    </w:p>
    <w:p>
      <w:pPr>
        <w:ind w:firstLine="630" w:firstLineChars="0"/>
        <w:jc w:val="left"/>
        <w:rPr>
          <w:rFonts w:hint="eastAsia" w:ascii="仿宋" w:hAnsi="仿宋" w:eastAsia="仿宋" w:cs="Times New Roman"/>
          <w:color w:val="000000"/>
          <w:sz w:val="32"/>
          <w:szCs w:val="30"/>
        </w:rPr>
      </w:pPr>
      <w:r>
        <w:rPr>
          <w:rFonts w:hint="eastAsia" w:ascii="仿宋" w:hAnsi="仿宋" w:eastAsia="仿宋" w:cs="Times New Roman"/>
          <w:color w:val="000000"/>
          <w:sz w:val="32"/>
          <w:szCs w:val="30"/>
        </w:rPr>
        <w:t>（二）文化体育与传媒支出年初预算数为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12.14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万元，决算数为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12.14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万元，完成年初预算的 100%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主要原因是</w:t>
      </w:r>
      <w:r>
        <w:rPr>
          <w:rFonts w:hint="eastAsia" w:ascii="仿宋" w:hAnsi="仿宋" w:eastAsia="仿宋"/>
          <w:sz w:val="30"/>
          <w:szCs w:val="30"/>
          <w:lang w:eastAsia="zh-CN"/>
        </w:rPr>
        <w:t>：按进度安排资金。</w:t>
      </w:r>
    </w:p>
    <w:p>
      <w:pPr>
        <w:ind w:firstLine="630" w:firstLineChars="0"/>
        <w:jc w:val="left"/>
        <w:rPr>
          <w:rFonts w:hint="eastAsia" w:ascii="仿宋" w:hAnsi="仿宋" w:eastAsia="仿宋" w:cs="Times New Roman"/>
          <w:color w:val="000000"/>
          <w:sz w:val="32"/>
          <w:szCs w:val="30"/>
        </w:rPr>
      </w:pPr>
      <w:r>
        <w:rPr>
          <w:rFonts w:hint="eastAsia" w:ascii="仿宋" w:hAnsi="仿宋" w:eastAsia="仿宋" w:cs="Times New Roman"/>
          <w:color w:val="000000"/>
          <w:sz w:val="32"/>
          <w:szCs w:val="30"/>
        </w:rPr>
        <w:t>（三）社会保障和就业支出年初预算数为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15.62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万元，决算数为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15.62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万元，完成年初预算的 100%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主要原因是</w:t>
      </w:r>
      <w:r>
        <w:rPr>
          <w:rFonts w:hint="eastAsia" w:ascii="仿宋" w:hAnsi="仿宋" w:eastAsia="仿宋"/>
          <w:sz w:val="30"/>
          <w:szCs w:val="30"/>
          <w:lang w:eastAsia="zh-CN"/>
        </w:rPr>
        <w:t>：按进度安排资金。</w:t>
      </w:r>
    </w:p>
    <w:p>
      <w:pPr>
        <w:ind w:firstLine="630" w:firstLineChars="0"/>
        <w:jc w:val="left"/>
        <w:rPr>
          <w:rFonts w:hint="eastAsia" w:ascii="仿宋" w:hAnsi="仿宋" w:eastAsia="仿宋" w:cs="Times New Roman"/>
          <w:color w:val="000000"/>
          <w:sz w:val="32"/>
          <w:szCs w:val="30"/>
        </w:rPr>
      </w:pPr>
      <w:r>
        <w:rPr>
          <w:rFonts w:hint="eastAsia" w:ascii="仿宋" w:hAnsi="仿宋" w:eastAsia="仿宋" w:cs="Times New Roman"/>
          <w:color w:val="000000"/>
          <w:sz w:val="32"/>
          <w:szCs w:val="30"/>
        </w:rPr>
        <w:t>（四）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eastAsia="zh-CN"/>
        </w:rPr>
        <w:t>卫生健康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支出年初预算数为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14.06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万元，决算数为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14.06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万元，完成年初预算的 100%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主要原因是</w:t>
      </w:r>
      <w:r>
        <w:rPr>
          <w:rFonts w:hint="eastAsia" w:ascii="仿宋" w:hAnsi="仿宋" w:eastAsia="仿宋"/>
          <w:sz w:val="30"/>
          <w:szCs w:val="30"/>
          <w:lang w:eastAsia="zh-CN"/>
        </w:rPr>
        <w:t>：按进度安排资金。</w:t>
      </w:r>
    </w:p>
    <w:p>
      <w:pPr>
        <w:ind w:firstLine="630" w:firstLineChars="0"/>
        <w:jc w:val="left"/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0"/>
          <w:lang w:eastAsia="zh-CN"/>
        </w:rPr>
        <w:t>（五）节能环保支出年初预算数为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0.29万元，决算数为0.29万元，完成年初预算的100%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主要原因是</w:t>
      </w:r>
      <w:r>
        <w:rPr>
          <w:rFonts w:hint="eastAsia" w:ascii="仿宋" w:hAnsi="仿宋" w:eastAsia="仿宋"/>
          <w:sz w:val="30"/>
          <w:szCs w:val="30"/>
          <w:lang w:eastAsia="zh-CN"/>
        </w:rPr>
        <w:t>：按进度安排资金。</w:t>
      </w:r>
    </w:p>
    <w:p>
      <w:pPr>
        <w:ind w:firstLine="630" w:firstLineChars="0"/>
        <w:jc w:val="left"/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0"/>
          <w:lang w:eastAsia="zh-CN"/>
        </w:rPr>
        <w:t>（六）城乡社区支出年初预算数为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130.68万元，决算数为130.68万元，完成年初预算的100%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主要原因是</w:t>
      </w:r>
      <w:r>
        <w:rPr>
          <w:rFonts w:hint="eastAsia" w:ascii="仿宋" w:hAnsi="仿宋" w:eastAsia="仿宋"/>
          <w:sz w:val="30"/>
          <w:szCs w:val="30"/>
          <w:lang w:eastAsia="zh-CN"/>
        </w:rPr>
        <w:t>：按进度安排资金。</w:t>
      </w:r>
    </w:p>
    <w:p>
      <w:pPr>
        <w:ind w:firstLine="630" w:firstLineChars="0"/>
        <w:jc w:val="left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32"/>
          <w:szCs w:val="30"/>
        </w:rPr>
        <w:t>（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eastAsia="zh-CN"/>
        </w:rPr>
        <w:t>七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）农林水支出年初预算数为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125.73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万元，决算数为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val="en-US" w:eastAsia="zh-CN"/>
        </w:rPr>
        <w:t>125.73</w:t>
      </w:r>
      <w:r>
        <w:rPr>
          <w:rFonts w:hint="eastAsia" w:ascii="仿宋" w:hAnsi="仿宋" w:eastAsia="仿宋" w:cs="Times New Roman"/>
          <w:color w:val="000000"/>
          <w:sz w:val="32"/>
          <w:szCs w:val="30"/>
        </w:rPr>
        <w:t>万元，完成年初预算的100%</w:t>
      </w:r>
      <w:r>
        <w:rPr>
          <w:rFonts w:hint="eastAsia" w:ascii="仿宋" w:hAnsi="仿宋" w:eastAsia="仿宋" w:cs="Times New Roman"/>
          <w:color w:val="000000"/>
          <w:sz w:val="32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主要原因是</w:t>
      </w:r>
      <w:r>
        <w:rPr>
          <w:rFonts w:hint="eastAsia" w:ascii="仿宋" w:hAnsi="仿宋" w:eastAsia="仿宋"/>
          <w:sz w:val="30"/>
          <w:szCs w:val="30"/>
          <w:lang w:eastAsia="zh-CN"/>
        </w:rPr>
        <w:t>：按进度安排资金。</w:t>
      </w:r>
      <w:bookmarkStart w:id="0" w:name="_GoBack"/>
      <w:bookmarkEnd w:id="0"/>
    </w:p>
    <w:p>
      <w:pPr>
        <w:pStyle w:val="7"/>
        <w:widowControl/>
        <w:shd w:val="clear" w:color="auto" w:fill="FFFFFF"/>
        <w:spacing w:beforeAutospacing="0" w:afterAutospacing="0" w:line="420" w:lineRule="atLeast"/>
        <w:ind w:firstLine="630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、部门整体支出绩效情况</w:t>
      </w:r>
    </w:p>
    <w:p>
      <w:pPr>
        <w:pStyle w:val="7"/>
        <w:widowControl/>
        <w:shd w:val="clear" w:color="auto" w:fill="FFFFFF"/>
        <w:spacing w:beforeAutospacing="0" w:afterAutospacing="0" w:line="420" w:lineRule="atLeast"/>
        <w:ind w:firstLine="630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(一)评价得分及等级标准。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600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按照《赣州市财政局关于加强预算绩效管理工作的意见》（赣市财预字〔2014〕32号）文件精神，参照财政部《部门整体支出绩效评价共性指标体系框架》制定了《武当镇预算绩效管理办法》，经我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CN"/>
        </w:rPr>
        <w:t>镇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自评，202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年整体支出绩效评价得分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分。</w:t>
      </w:r>
    </w:p>
    <w:p>
      <w:pPr>
        <w:pStyle w:val="7"/>
        <w:widowControl/>
        <w:shd w:val="clear" w:color="auto" w:fill="FFFFFF"/>
        <w:spacing w:beforeAutospacing="0" w:afterAutospacing="0" w:line="420" w:lineRule="atLeast"/>
        <w:ind w:firstLine="642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(二)部门履职及履职效益情况。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600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1.预算配置控制较好。财政供养人员控制在预算编制以内，编制内在职人员控制率≦100%。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600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2.预算执行比较到位。预算完成率达到100%，全年无截留或滞留专项资金情况。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600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3.预算管理较为理想。制度执行总体规范，严格政府采购相关法律法规的规定，政府采购执行率达到100%。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600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4.管理制度健全。进一步明确了财政预算资金审批手续和拨付程序、机关行政经费审批手续和报销程序，加强了财务管理，规范了收支行为，保证了财务管理工作规范有序进行。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600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5.资金使用管理逐步加强。单位支出严格按照国家财经法规和财务管理制度规定执行，部门预算收支严格按年初部门预算方案执行，部门预决算、“三公”经费预决算按要求及时进行了公开。</w:t>
      </w:r>
    </w:p>
    <w:p>
      <w:pPr>
        <w:pStyle w:val="7"/>
        <w:widowControl/>
        <w:shd w:val="clear" w:color="auto" w:fill="FFFFFF"/>
        <w:spacing w:beforeAutospacing="0" w:afterAutospacing="0" w:line="420" w:lineRule="atLeast"/>
        <w:ind w:firstLine="642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、存在的主要问题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600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（一）预算编制工作有待细化。预算编制不够明确和细化，预算编制的合理性需要提高。预算执行力度还要进一步加强。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600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（二）财务工作水平有待提高。财务缺乏创新，在精度和深度上欠缺，尤其是绩效管理工作方面还需学深悟透，强化管理。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602"/>
        <w:jc w:val="both"/>
        <w:rPr>
          <w:rFonts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</w:rPr>
        <w:t>、改进措施和有关建议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600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（一）细化预算编制，严格预算执行。进一步加强单位内部机构各科室的预算管理意识，严格按照预算编制的相关制度和要求进行预算编制；全面编制预算项目，优先保障固定性的、相对刚性的费用支出项目，尽量压缩变动性的、有控制空间的费用项目，进一步提高预算编制的科学性、严谨性和可控性。严格预算执行，提高预算执行率。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600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（二）加强财务管理，严格财务审核。加强单位财务管理，健全单位财务管理制度体系，规范单位财务行为。在费用报账支付时，按照预算规定的费用项目和用途进行资金使用审核、列报支付、财务核算，杜绝超支现象的发生。</w:t>
      </w:r>
    </w:p>
    <w:p>
      <w:pPr>
        <w:pStyle w:val="7"/>
        <w:widowControl/>
        <w:shd w:val="clear" w:color="auto" w:fill="FFFFFF"/>
        <w:spacing w:beforeAutospacing="0" w:afterAutospacing="0" w:line="600" w:lineRule="atLeast"/>
        <w:ind w:firstLine="600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（三）完善资产管理，严格“三公”经费控制。严格编制政府采购年初预算和计划，规范各类资产的购置审批制度、资产采购制度、使用管理制度、资产处置和报废审批制度、资产管理岗位职责制度等，加强单位内部的资产管理工作。严格控制“三公”经费的规模和比例，把关“三公”经费支出的审核、审批，杜绝挪用和挤占其他预算资金行为；进一步细化“三公”经费的管理，合理压缩“三公”经费支出。</w:t>
      </w:r>
    </w:p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32C08"/>
    <w:rsid w:val="000C0EAF"/>
    <w:rsid w:val="001127CD"/>
    <w:rsid w:val="0018165B"/>
    <w:rsid w:val="001A695A"/>
    <w:rsid w:val="001C52CB"/>
    <w:rsid w:val="002128DF"/>
    <w:rsid w:val="003751F6"/>
    <w:rsid w:val="0039030D"/>
    <w:rsid w:val="004801B5"/>
    <w:rsid w:val="004C0518"/>
    <w:rsid w:val="00566475"/>
    <w:rsid w:val="0057692B"/>
    <w:rsid w:val="0059608B"/>
    <w:rsid w:val="005E3481"/>
    <w:rsid w:val="007D759A"/>
    <w:rsid w:val="008357ED"/>
    <w:rsid w:val="00B67A2E"/>
    <w:rsid w:val="00DA53E8"/>
    <w:rsid w:val="00E7122F"/>
    <w:rsid w:val="00E84647"/>
    <w:rsid w:val="00FE56D4"/>
    <w:rsid w:val="01B32C08"/>
    <w:rsid w:val="2690486A"/>
    <w:rsid w:val="37112FE8"/>
    <w:rsid w:val="41F33F08"/>
    <w:rsid w:val="70C663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Body Text Indent"/>
    <w:basedOn w:val="3"/>
    <w:next w:val="3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1146</Words>
  <Characters>1206</Characters>
  <Lines>32</Lines>
  <Paragraphs>9</Paragraphs>
  <TotalTime>1</TotalTime>
  <ScaleCrop>false</ScaleCrop>
  <LinksUpToDate>false</LinksUpToDate>
  <CharactersWithSpaces>1206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2021-04-26T06:47:00Z</dcterms:created>
  <dc:creator>L·J</dc:creator>
  <cp:lastModifiedBy>Administrator</cp:lastModifiedBy>
  <dcterms:modified xsi:type="dcterms:W3CDTF">2022-04-01T07:50:35Z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A04DB79A457643748EFAF18BA31A0947</vt:lpwstr>
  </property>
</Properties>
</file>