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E" w:rsidRPr="00B35DFE" w:rsidRDefault="00B35DFE" w:rsidP="00B35DFE">
      <w:pPr>
        <w:widowControl/>
        <w:autoSpaceDE w:val="0"/>
        <w:autoSpaceDN w:val="0"/>
        <w:spacing w:line="5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b/>
          <w:bCs/>
          <w:color w:val="333333"/>
          <w:kern w:val="0"/>
          <w:sz w:val="44"/>
          <w:szCs w:val="44"/>
          <w:shd w:val="clear" w:color="auto" w:fill="FFFFFF"/>
        </w:rPr>
        <w:t>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b/>
          <w:bCs/>
          <w:color w:val="333333"/>
          <w:kern w:val="0"/>
          <w:sz w:val="44"/>
          <w:szCs w:val="44"/>
          <w:shd w:val="clear" w:color="auto" w:fill="FFFFFF"/>
        </w:rPr>
        <w:t>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b/>
          <w:bCs/>
          <w:color w:val="333333"/>
          <w:kern w:val="0"/>
          <w:sz w:val="44"/>
          <w:szCs w:val="44"/>
          <w:shd w:val="clear" w:color="auto" w:fill="FFFFFF"/>
        </w:rPr>
        <w:t>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color w:val="333333"/>
          <w:kern w:val="0"/>
          <w:sz w:val="44"/>
          <w:szCs w:val="44"/>
          <w:shd w:val="clear" w:color="auto" w:fill="FFFFFF"/>
        </w:rPr>
        <w:t>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方正小标宋简体" w:eastAsia="方正小标宋简体" w:hAnsi="Calibri" w:cs="宋体" w:hint="eastAsia"/>
          <w:color w:val="333333"/>
          <w:kern w:val="0"/>
          <w:sz w:val="44"/>
          <w:szCs w:val="44"/>
          <w:shd w:val="clear" w:color="auto" w:fill="FFFFFF"/>
        </w:rPr>
        <w:t>龙南市妇女联合会部门整体支出绩效自评报告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根据《龙南市财政局关于做好2021年度市本级预算项目和部门整体绩效评价工作的通知》文件精神，对我会2021年度部门预算整体支出绩效进行了全面综合评价。整体支出为基本支出（我会无项目支出），基本支出的评价重点是厉行节约保运转，降低行政运行成本。经相关业务股室全面综合评价，我会2021年度部门整体支出绩效自评分为98分。现将自评情况汇报如下：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黑体" w:eastAsia="黑体" w:hAnsi="黑体" w:cs="宋体" w:hint="eastAsia"/>
          <w:color w:val="000000"/>
          <w:kern w:val="0"/>
          <w:sz w:val="36"/>
          <w:szCs w:val="36"/>
          <w:shd w:val="clear" w:color="auto" w:fill="FFFFFF"/>
        </w:rPr>
        <w:t>一、基本概况</w:t>
      </w:r>
    </w:p>
    <w:p w:rsidR="00B35DFE" w:rsidRPr="00B35DFE" w:rsidRDefault="00B35DFE" w:rsidP="00B35DFE">
      <w:pPr>
        <w:widowControl/>
        <w:shd w:val="clear" w:color="auto" w:fill="FFFFFF"/>
        <w:spacing w:before="210" w:after="210"/>
        <w:ind w:firstLine="640"/>
        <w:rPr>
          <w:rFonts w:ascii="Calibri" w:eastAsia="宋体" w:hAnsi="Calibri" w:cs="宋体"/>
          <w:kern w:val="0"/>
          <w:sz w:val="24"/>
          <w:szCs w:val="24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纳入本套部门决算汇编范围的会共</w:t>
      </w:r>
      <w:r w:rsidRPr="00B35DFE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1个。</w:t>
      </w:r>
    </w:p>
    <w:p w:rsidR="00B35DFE" w:rsidRPr="00B35DFE" w:rsidRDefault="00B35DFE" w:rsidP="00B35DFE">
      <w:pPr>
        <w:widowControl/>
        <w:autoSpaceDE w:val="0"/>
        <w:autoSpaceDN w:val="0"/>
        <w:spacing w:before="150" w:line="560" w:lineRule="atLeast"/>
        <w:ind w:firstLine="62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本部门2021年年末编制人数7人，其中行政编制3人，事业编制4人；年末实有人数 7人，其中在职人员 7 人，离休人员 0人，退休人员0人。</w:t>
      </w:r>
    </w:p>
    <w:p w:rsidR="00B35DFE" w:rsidRPr="00B35DFE" w:rsidRDefault="00B35DFE" w:rsidP="00B35DFE">
      <w:pPr>
        <w:widowControl/>
        <w:autoSpaceDE w:val="0"/>
        <w:autoSpaceDN w:val="0"/>
        <w:spacing w:before="150" w:line="560" w:lineRule="atLeast"/>
        <w:ind w:firstLine="62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部门职能职责：</w:t>
      </w:r>
    </w:p>
    <w:p w:rsidR="00B35DFE" w:rsidRPr="00B35DFE" w:rsidRDefault="00B35DFE" w:rsidP="00B35DFE">
      <w:pPr>
        <w:widowControl/>
        <w:autoSpaceDE w:val="0"/>
        <w:autoSpaceDN w:val="0"/>
        <w:spacing w:before="150" w:line="560" w:lineRule="atLeast"/>
        <w:ind w:firstLine="62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龙南市妇联是主管妇女儿童工作的市委组成部门，主要职责是：团结教育广大妇女全面贯彻党的基本路线，在建设社会主义物质文明和精神文明中发挥积极作用；代表和维护妇女的权益，</w:t>
      </w: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促进男女平等；协调和推动政府有关部门及有关会做好维护妇女儿童权益工作；研究解决妇女儿童发展中的重大问题，为妇女儿童办实事；开展妇女、儿童工作，为发展妇女、儿童事业提供必要的人力、物力、财力等条件。</w:t>
      </w:r>
    </w:p>
    <w:p w:rsidR="00B35DFE" w:rsidRPr="00B35DFE" w:rsidRDefault="00B35DFE" w:rsidP="00B35DFE">
      <w:pPr>
        <w:widowControl/>
        <w:autoSpaceDE w:val="0"/>
        <w:autoSpaceDN w:val="0"/>
        <w:spacing w:before="150" w:line="560" w:lineRule="atLeast"/>
        <w:ind w:firstLine="643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（一）部门整体支出概况</w:t>
      </w:r>
    </w:p>
    <w:p w:rsidR="00B35DFE" w:rsidRPr="00B35DFE" w:rsidRDefault="00B35DFE" w:rsidP="00B35DFE">
      <w:pPr>
        <w:widowControl/>
        <w:autoSpaceDE w:val="0"/>
        <w:autoSpaceDN w:val="0"/>
        <w:spacing w:before="150" w:line="560" w:lineRule="atLeast"/>
        <w:ind w:firstLine="62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收入预算：2021年度年初预算数</w:t>
      </w:r>
      <w:r w:rsidRPr="00B35DFE">
        <w:rPr>
          <w:rFonts w:ascii="仿宋" w:eastAsia="仿宋" w:hAnsi="仿宋" w:cs="宋体" w:hint="eastAsia"/>
          <w:kern w:val="0"/>
          <w:sz w:val="30"/>
          <w:szCs w:val="30"/>
        </w:rPr>
        <w:t>371.72</w:t>
      </w: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万元，其中：会部门预算收入中没有非税收入项目，全部来源于预算内拨款，预算收入完成率100%。</w:t>
      </w:r>
    </w:p>
    <w:p w:rsidR="00B35DFE" w:rsidRPr="00B35DFE" w:rsidRDefault="00B35DFE" w:rsidP="00B35DFE">
      <w:pPr>
        <w:widowControl/>
        <w:autoSpaceDE w:val="0"/>
        <w:autoSpaceDN w:val="0"/>
        <w:spacing w:before="150" w:line="560" w:lineRule="atLeast"/>
        <w:ind w:firstLine="62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支出预算：2021年年初预算数</w:t>
      </w:r>
      <w:r w:rsidRPr="00B35DFE">
        <w:rPr>
          <w:rFonts w:ascii="仿宋" w:eastAsia="仿宋" w:hAnsi="仿宋" w:cs="宋体" w:hint="eastAsia"/>
          <w:kern w:val="0"/>
          <w:sz w:val="30"/>
          <w:szCs w:val="30"/>
        </w:rPr>
        <w:t>371.72</w:t>
      </w: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万元，其中：基本支出</w:t>
      </w:r>
      <w:r w:rsidRPr="00B35DFE">
        <w:rPr>
          <w:rFonts w:ascii="仿宋" w:eastAsia="仿宋" w:hAnsi="仿宋" w:cs="宋体" w:hint="eastAsia"/>
          <w:kern w:val="0"/>
          <w:sz w:val="30"/>
          <w:szCs w:val="30"/>
        </w:rPr>
        <w:t>89.44</w:t>
      </w: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万元(包括工资福利支出58.54万元,商品和服务支出30.32万元, 其他资本性支出0万元,对个人和家庭补助支出0.58万元)，项目支出282.28万元。预算支出完成率100%。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941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（二）整体支出绩效目标</w:t>
      </w:r>
    </w:p>
    <w:p w:rsidR="00B35DFE" w:rsidRPr="00B35DFE" w:rsidRDefault="00B35DFE" w:rsidP="00B35DFE">
      <w:pPr>
        <w:widowControl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资金管理情况：严格按照财经纪律管理项目资金，资金使用有台帐、有记录，严格监控资金使用。</w:t>
      </w:r>
    </w:p>
    <w:p w:rsidR="00B35DFE" w:rsidRPr="00B35DFE" w:rsidRDefault="00B35DFE" w:rsidP="00B35DFE">
      <w:pPr>
        <w:widowControl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三公经费控制情况：我会贯彻落实上级有关精神，严格控制“三公经费”支出，取得了良好效果。具体情况如下：2021年“三公”经费3.5万元，其中：公务接待费3.5万元，无公务用车运行维护费和因公出国（境）费用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18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经费足额及时：执行过程中严格执行《行政事业单位财务报销审批手续的若干规定》等财务管理制度，经费真实、完整、及时，支出审批程序严谨。</w:t>
      </w:r>
    </w:p>
    <w:p w:rsidR="00B35DFE" w:rsidRPr="00B35DFE" w:rsidRDefault="00B35DFE" w:rsidP="00B35DFE">
      <w:pPr>
        <w:widowControl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项目绩效总目标完成情况：2021年，我会统筹协调，发挥妇委会和巾帼志愿者作用，发挥合力作用，开展好各项工作。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75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（三）部门整体支出情况分析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从整体情况来看，我会严格按照年初预算进行部门整体支出。在支出过程中，能严格遵守各项规章制度,在保证各项任务顺利完成的同时，严格落实厉行节约的原则，三公经费的使用严格控制在预算申报的范围内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二、绩效评价工作情况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75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（一）绩效评价目的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此次绩效评价的目的是：严格落实《中华人民共和国预算法》及省、市、市绩效管理工作的有关规定，进一步规范财政资金的管理，强化财政支出绩效理念，提升部门责任意识，提高资金使用效益，促进各项工作的发展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75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（二）绩效评价的主要过程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根据绩效评价的要求，我们成立了自评工作领导小组，对照自评方案进行研究和布署，按照自评方案的要求，对照各实施项目的内容逐条逐项自评。在自评过程发现问题，查找原因，及时纠正偏差，为下一步工作夯实基础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三、主要绩效及评价结论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2021年部门整体支出绩效自评结果显示，我会绩效管理情况较为理想，达到了年初设定的各项绩效目标。所有资金使用严格按审批程序办理、操作规范，会计核算结果真实、准确，各项支出严格按照各项制度执行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四、存在的问题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内控制度需进一步完善，随着资金管理改革的进一步推进，我会内部机构进行了相应的优化，建立健全了财务管理制度、固定资产管理制度、费用报销规程等制度，但仍需进一步强化财务约束监督体制。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五、有关建议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Calibri" w:eastAsia="宋体" w:hAnsi="Calibri" w:cs="宋体"/>
          <w:color w:val="000000"/>
          <w:kern w:val="0"/>
          <w:sz w:val="32"/>
          <w:szCs w:val="32"/>
          <w:shd w:val="clear" w:color="auto" w:fill="FFFFFF"/>
        </w:rPr>
        <w:t> </w:t>
      </w:r>
      <w:r w:rsidRPr="00B35DF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 xml:space="preserve">、科学合理编制预算，严格执行预算。进一步提高预算编制到位率，做准做全基本支出预算，做全项目支出预算，加强预算支出的审核、跟踪及预算执行情况分析，提高预算编制严谨性和可控性。　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2、进一步加强项目资金管理。严格实行项目管理程序化，实现项目申报、实施、拨付、评价全流程监督与控制，规范专项资金管理，提高专项资金的使用效益。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3、进一步完善内部管理制度，提升管理效能，更好地履行生态文明建设职能。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六、其他需要说明的问题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75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无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75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color w:val="000000"/>
          <w:kern w:val="0"/>
          <w:sz w:val="32"/>
          <w:szCs w:val="32"/>
          <w:shd w:val="clear" w:color="auto" w:fill="FFFFFF"/>
        </w:rPr>
        <w:t> 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ind w:firstLine="750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附件：2021年度妇联部门整体支出绩效评价表</w:t>
      </w:r>
    </w:p>
    <w:p w:rsidR="00B35DFE" w:rsidRPr="00B35DFE" w:rsidRDefault="00B35DFE" w:rsidP="00B35DFE">
      <w:pPr>
        <w:widowControl/>
        <w:autoSpaceDE w:val="0"/>
        <w:autoSpaceDN w:val="0"/>
        <w:spacing w:line="560" w:lineRule="atLeast"/>
        <w:jc w:val="left"/>
        <w:rPr>
          <w:rFonts w:ascii="Calibri" w:eastAsia="宋体" w:hAnsi="Calibri" w:cs="宋体"/>
          <w:kern w:val="0"/>
          <w:szCs w:val="21"/>
        </w:rPr>
      </w:pPr>
      <w:r w:rsidRPr="00B35DFE">
        <w:rPr>
          <w:rFonts w:ascii="MS Mincho" w:eastAsia="MS Mincho" w:hAnsi="MS Mincho" w:cs="MS Mincho" w:hint="eastAsia"/>
          <w:color w:val="000000"/>
          <w:kern w:val="0"/>
          <w:sz w:val="32"/>
          <w:szCs w:val="32"/>
          <w:shd w:val="clear" w:color="auto" w:fill="FFFFFF"/>
        </w:rPr>
        <w:t> </w:t>
      </w:r>
    </w:p>
    <w:p w:rsidR="009E2DFD" w:rsidRDefault="009E2DFD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highlight w:val="white"/>
          <w:lang w:val="zh-CN"/>
        </w:rPr>
      </w:pPr>
    </w:p>
    <w:sectPr w:rsidR="009E2DFD" w:rsidSect="009E2DFD">
      <w:pgSz w:w="12240" w:h="15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F2" w:rsidRDefault="00AE3AF2" w:rsidP="00B35DFE">
      <w:r>
        <w:separator/>
      </w:r>
    </w:p>
  </w:endnote>
  <w:endnote w:type="continuationSeparator" w:id="1">
    <w:p w:rsidR="00AE3AF2" w:rsidRDefault="00AE3AF2" w:rsidP="00B3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F2" w:rsidRDefault="00AE3AF2" w:rsidP="00B35DFE">
      <w:r>
        <w:separator/>
      </w:r>
    </w:p>
  </w:footnote>
  <w:footnote w:type="continuationSeparator" w:id="1">
    <w:p w:rsidR="00AE3AF2" w:rsidRDefault="00AE3AF2" w:rsidP="00B35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FkZTQ4MzkyMzJkYmI4ODMzNjNkOTgzNGNhY2E3NTUifQ=="/>
  </w:docVars>
  <w:rsids>
    <w:rsidRoot w:val="00277047"/>
    <w:rsid w:val="00006541"/>
    <w:rsid w:val="00014EAD"/>
    <w:rsid w:val="000155AE"/>
    <w:rsid w:val="000205F9"/>
    <w:rsid w:val="0002226F"/>
    <w:rsid w:val="000379EF"/>
    <w:rsid w:val="000502B5"/>
    <w:rsid w:val="00051A0A"/>
    <w:rsid w:val="0005535D"/>
    <w:rsid w:val="00073231"/>
    <w:rsid w:val="000753A2"/>
    <w:rsid w:val="00084362"/>
    <w:rsid w:val="00090AE4"/>
    <w:rsid w:val="000C48CF"/>
    <w:rsid w:val="000E7725"/>
    <w:rsid w:val="00100AF5"/>
    <w:rsid w:val="00105B3E"/>
    <w:rsid w:val="00111007"/>
    <w:rsid w:val="00124F60"/>
    <w:rsid w:val="001376A9"/>
    <w:rsid w:val="001405CA"/>
    <w:rsid w:val="0015084D"/>
    <w:rsid w:val="001540E3"/>
    <w:rsid w:val="0018149E"/>
    <w:rsid w:val="001869E7"/>
    <w:rsid w:val="00187D1D"/>
    <w:rsid w:val="00191980"/>
    <w:rsid w:val="00191DB5"/>
    <w:rsid w:val="00193D63"/>
    <w:rsid w:val="001B41BD"/>
    <w:rsid w:val="001B60A8"/>
    <w:rsid w:val="001C1CB4"/>
    <w:rsid w:val="001C2FD9"/>
    <w:rsid w:val="001E5D0D"/>
    <w:rsid w:val="001F7AA3"/>
    <w:rsid w:val="00210008"/>
    <w:rsid w:val="00220E1C"/>
    <w:rsid w:val="002257F7"/>
    <w:rsid w:val="0023348A"/>
    <w:rsid w:val="002410B9"/>
    <w:rsid w:val="00241936"/>
    <w:rsid w:val="00247EB2"/>
    <w:rsid w:val="002538D7"/>
    <w:rsid w:val="00276349"/>
    <w:rsid w:val="00277047"/>
    <w:rsid w:val="002B35A2"/>
    <w:rsid w:val="002E7D54"/>
    <w:rsid w:val="002F5ED2"/>
    <w:rsid w:val="003033E0"/>
    <w:rsid w:val="00307F6F"/>
    <w:rsid w:val="00314033"/>
    <w:rsid w:val="0036215A"/>
    <w:rsid w:val="00375AD5"/>
    <w:rsid w:val="00387129"/>
    <w:rsid w:val="003902C1"/>
    <w:rsid w:val="003B1832"/>
    <w:rsid w:val="003E141B"/>
    <w:rsid w:val="003E4C23"/>
    <w:rsid w:val="00400FB4"/>
    <w:rsid w:val="004128F6"/>
    <w:rsid w:val="00413060"/>
    <w:rsid w:val="004340CE"/>
    <w:rsid w:val="0045317F"/>
    <w:rsid w:val="00465142"/>
    <w:rsid w:val="004668E3"/>
    <w:rsid w:val="004718C5"/>
    <w:rsid w:val="00471B50"/>
    <w:rsid w:val="0047498F"/>
    <w:rsid w:val="004868C6"/>
    <w:rsid w:val="00492688"/>
    <w:rsid w:val="004943A3"/>
    <w:rsid w:val="004B0130"/>
    <w:rsid w:val="004B647B"/>
    <w:rsid w:val="004C5AD9"/>
    <w:rsid w:val="004E2AB4"/>
    <w:rsid w:val="004E776B"/>
    <w:rsid w:val="00522D1E"/>
    <w:rsid w:val="00524AB2"/>
    <w:rsid w:val="005256CA"/>
    <w:rsid w:val="00533462"/>
    <w:rsid w:val="00537A99"/>
    <w:rsid w:val="00590154"/>
    <w:rsid w:val="00592D95"/>
    <w:rsid w:val="0059724B"/>
    <w:rsid w:val="005A05B5"/>
    <w:rsid w:val="005A47B1"/>
    <w:rsid w:val="005C5C0B"/>
    <w:rsid w:val="005D539F"/>
    <w:rsid w:val="005E165B"/>
    <w:rsid w:val="00611B07"/>
    <w:rsid w:val="006349FE"/>
    <w:rsid w:val="00641D08"/>
    <w:rsid w:val="00646A43"/>
    <w:rsid w:val="006635F7"/>
    <w:rsid w:val="00695103"/>
    <w:rsid w:val="00697B34"/>
    <w:rsid w:val="006A569B"/>
    <w:rsid w:val="006D03F8"/>
    <w:rsid w:val="006D6743"/>
    <w:rsid w:val="006E320A"/>
    <w:rsid w:val="007025E3"/>
    <w:rsid w:val="0070544D"/>
    <w:rsid w:val="00717474"/>
    <w:rsid w:val="00721505"/>
    <w:rsid w:val="00727016"/>
    <w:rsid w:val="0074403F"/>
    <w:rsid w:val="0075168B"/>
    <w:rsid w:val="007944AF"/>
    <w:rsid w:val="007A2AC0"/>
    <w:rsid w:val="007A65CD"/>
    <w:rsid w:val="007A6F6C"/>
    <w:rsid w:val="007B3C39"/>
    <w:rsid w:val="007B4407"/>
    <w:rsid w:val="007C7949"/>
    <w:rsid w:val="007D3CF8"/>
    <w:rsid w:val="007E11DB"/>
    <w:rsid w:val="007E2CEF"/>
    <w:rsid w:val="007E6C50"/>
    <w:rsid w:val="007F3887"/>
    <w:rsid w:val="008035D9"/>
    <w:rsid w:val="008127EF"/>
    <w:rsid w:val="00814526"/>
    <w:rsid w:val="008166AA"/>
    <w:rsid w:val="00820D2A"/>
    <w:rsid w:val="00827A10"/>
    <w:rsid w:val="00833472"/>
    <w:rsid w:val="0084233B"/>
    <w:rsid w:val="00892091"/>
    <w:rsid w:val="00892A82"/>
    <w:rsid w:val="00895A38"/>
    <w:rsid w:val="008B1BA8"/>
    <w:rsid w:val="008B493B"/>
    <w:rsid w:val="008C1107"/>
    <w:rsid w:val="008D1EBC"/>
    <w:rsid w:val="008F02EE"/>
    <w:rsid w:val="008F57B0"/>
    <w:rsid w:val="00900026"/>
    <w:rsid w:val="00907269"/>
    <w:rsid w:val="00910FA3"/>
    <w:rsid w:val="00923FE2"/>
    <w:rsid w:val="00943B59"/>
    <w:rsid w:val="0094697A"/>
    <w:rsid w:val="009531B0"/>
    <w:rsid w:val="00962956"/>
    <w:rsid w:val="00963D2E"/>
    <w:rsid w:val="00964172"/>
    <w:rsid w:val="00977C1A"/>
    <w:rsid w:val="009A600A"/>
    <w:rsid w:val="009A6825"/>
    <w:rsid w:val="009B6173"/>
    <w:rsid w:val="009C3AC4"/>
    <w:rsid w:val="009C7D10"/>
    <w:rsid w:val="009D14CE"/>
    <w:rsid w:val="009E1156"/>
    <w:rsid w:val="009E2DFD"/>
    <w:rsid w:val="009E72CC"/>
    <w:rsid w:val="00A002C9"/>
    <w:rsid w:val="00A0108F"/>
    <w:rsid w:val="00A10A09"/>
    <w:rsid w:val="00A1196A"/>
    <w:rsid w:val="00A12204"/>
    <w:rsid w:val="00A22F0A"/>
    <w:rsid w:val="00A23C60"/>
    <w:rsid w:val="00A31E37"/>
    <w:rsid w:val="00A378DC"/>
    <w:rsid w:val="00A42695"/>
    <w:rsid w:val="00A43618"/>
    <w:rsid w:val="00A46E90"/>
    <w:rsid w:val="00A52349"/>
    <w:rsid w:val="00A621DB"/>
    <w:rsid w:val="00A70B87"/>
    <w:rsid w:val="00A72468"/>
    <w:rsid w:val="00A73D4C"/>
    <w:rsid w:val="00A82A7C"/>
    <w:rsid w:val="00A8686D"/>
    <w:rsid w:val="00A87D02"/>
    <w:rsid w:val="00A94E3F"/>
    <w:rsid w:val="00AA1B69"/>
    <w:rsid w:val="00AC43C4"/>
    <w:rsid w:val="00AD273F"/>
    <w:rsid w:val="00AD7669"/>
    <w:rsid w:val="00AE3AF2"/>
    <w:rsid w:val="00AF1373"/>
    <w:rsid w:val="00B00FCB"/>
    <w:rsid w:val="00B15EDC"/>
    <w:rsid w:val="00B175A3"/>
    <w:rsid w:val="00B35DFE"/>
    <w:rsid w:val="00B41497"/>
    <w:rsid w:val="00B61802"/>
    <w:rsid w:val="00B64284"/>
    <w:rsid w:val="00B65F2E"/>
    <w:rsid w:val="00B705E0"/>
    <w:rsid w:val="00B76667"/>
    <w:rsid w:val="00B76970"/>
    <w:rsid w:val="00B8243F"/>
    <w:rsid w:val="00B864CB"/>
    <w:rsid w:val="00B8657C"/>
    <w:rsid w:val="00BA531D"/>
    <w:rsid w:val="00BC6D29"/>
    <w:rsid w:val="00BE072F"/>
    <w:rsid w:val="00BF5FCF"/>
    <w:rsid w:val="00C10F11"/>
    <w:rsid w:val="00C3382E"/>
    <w:rsid w:val="00C3586B"/>
    <w:rsid w:val="00C40652"/>
    <w:rsid w:val="00C44842"/>
    <w:rsid w:val="00C61B75"/>
    <w:rsid w:val="00C65F42"/>
    <w:rsid w:val="00C66B78"/>
    <w:rsid w:val="00C70C41"/>
    <w:rsid w:val="00CC64F4"/>
    <w:rsid w:val="00CC6882"/>
    <w:rsid w:val="00CD3127"/>
    <w:rsid w:val="00CF711E"/>
    <w:rsid w:val="00CF7535"/>
    <w:rsid w:val="00D012AD"/>
    <w:rsid w:val="00D13133"/>
    <w:rsid w:val="00D177A6"/>
    <w:rsid w:val="00D205FA"/>
    <w:rsid w:val="00D2349C"/>
    <w:rsid w:val="00D534DF"/>
    <w:rsid w:val="00D81FD8"/>
    <w:rsid w:val="00D97027"/>
    <w:rsid w:val="00D976EE"/>
    <w:rsid w:val="00DA1DF5"/>
    <w:rsid w:val="00DA3B90"/>
    <w:rsid w:val="00DC0B03"/>
    <w:rsid w:val="00DC2D03"/>
    <w:rsid w:val="00DC420D"/>
    <w:rsid w:val="00DE3D04"/>
    <w:rsid w:val="00DF0E82"/>
    <w:rsid w:val="00DF5153"/>
    <w:rsid w:val="00E01779"/>
    <w:rsid w:val="00E05B03"/>
    <w:rsid w:val="00E86EFD"/>
    <w:rsid w:val="00E950F4"/>
    <w:rsid w:val="00E97B3C"/>
    <w:rsid w:val="00EA6A1F"/>
    <w:rsid w:val="00EC7583"/>
    <w:rsid w:val="00EC7C3D"/>
    <w:rsid w:val="00ED5499"/>
    <w:rsid w:val="00F02303"/>
    <w:rsid w:val="00F17A43"/>
    <w:rsid w:val="00F265E7"/>
    <w:rsid w:val="00F275AB"/>
    <w:rsid w:val="00F43772"/>
    <w:rsid w:val="00F536CA"/>
    <w:rsid w:val="00F54490"/>
    <w:rsid w:val="00F613F3"/>
    <w:rsid w:val="00F720D7"/>
    <w:rsid w:val="00F74220"/>
    <w:rsid w:val="00F750AD"/>
    <w:rsid w:val="00F8302F"/>
    <w:rsid w:val="00F93AAD"/>
    <w:rsid w:val="00F971E8"/>
    <w:rsid w:val="00FA4CA0"/>
    <w:rsid w:val="00FB462D"/>
    <w:rsid w:val="00FC41A2"/>
    <w:rsid w:val="00FC4644"/>
    <w:rsid w:val="00FD2B1F"/>
    <w:rsid w:val="06FE1020"/>
    <w:rsid w:val="07DE1133"/>
    <w:rsid w:val="0A6C7EFA"/>
    <w:rsid w:val="1E4867D3"/>
    <w:rsid w:val="2201796A"/>
    <w:rsid w:val="23266BE3"/>
    <w:rsid w:val="24F70E91"/>
    <w:rsid w:val="2791057C"/>
    <w:rsid w:val="27E10DA1"/>
    <w:rsid w:val="35DA52E1"/>
    <w:rsid w:val="499D1CB7"/>
    <w:rsid w:val="4E296735"/>
    <w:rsid w:val="4F43342E"/>
    <w:rsid w:val="51CC606D"/>
    <w:rsid w:val="53724DB6"/>
    <w:rsid w:val="59605D17"/>
    <w:rsid w:val="60104970"/>
    <w:rsid w:val="72C61D2B"/>
    <w:rsid w:val="77213365"/>
    <w:rsid w:val="7BBD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E2DF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3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5D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5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5D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867</Words>
  <Characters>902</Characters>
  <Application>Microsoft Office Word</Application>
  <DocSecurity>0</DocSecurity>
  <Lines>47</Lines>
  <Paragraphs>34</Paragraphs>
  <ScaleCrop>false</ScaleCrop>
  <Company>China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4</cp:revision>
  <cp:lastPrinted>2022-01-17T03:34:00Z</cp:lastPrinted>
  <dcterms:created xsi:type="dcterms:W3CDTF">2021-04-25T01:09:00Z</dcterms:created>
  <dcterms:modified xsi:type="dcterms:W3CDTF">2023-09-27T05:25:00Z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49A3927523F84C81B7CACD4D2615FB5A</vt:lpwstr>
  </property>
</Properties>
</file>