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龙南经济技术开发区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管委会部门整体支出绩效自评报告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一、部门概况</w:t>
      </w:r>
      <w:bookmarkStart w:id="0" w:name="_GoBack"/>
      <w:bookmarkEnd w:id="0"/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（一）部门主要职责职能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根据江西省机构编制委员会办公室《关于龙南经济技术开发区管理机构“三定”规定有关事宜的批复》（赣编办文【2013】138号）精神，龙南经济技术开发区党工委、管委会为中共赣州市委、赣州市人民政府派出机构，副厅级。负责对辖区政治、经济、文化、社会及生态等各项事务实统一领导和管理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1、贯彻执行党和国家关于发展经济技术开发区工作的方针、政策；研究制定和组织实施各项管理制度和改革措施。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2、负责开发区的纪检监察、组织、宣传、群团、审计、统计等工作；协调开发区民兵和人民武装工作。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3、负责开发区经济发展、招商引资和企业服务；指导区内企业和科技创新、新产品开发和产业结构调整；按照规定的权限审批开发区内的投资项目。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4、贯彻执国家财税方针政策，编制和实施财政年度预算内、外收支计划，统筹和管理开发区的财政；负责开发区国有资产的管理。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5、承担开发区基础设施建设、项目建设的管理、质量监督及园区管理等工作；负责开发区人防、房产工作。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6、协助配合相关部门做好城乡规划建设、国土资源、环境保护、公安、税收征管、工商管理、质监、食品药品监管、矿产资源管理和地质灾害防治等方面的工作。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7、统一管理开发区教育、卫生、文化、体育、民政等各项社会事务，促进开发区各项公益事业的发展。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8、按有关法律法规要求，负责协调联人大、政协工作。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9、承办市委、市政府交办的其他事项。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（二）部门基本情况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龙南经济技术开发区管委会编制人数7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人，其中：参公编制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人，全额事业编制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人，实有人数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59</w:t>
      </w:r>
      <w:r>
        <w:rPr>
          <w:rFonts w:hint="eastAsia" w:ascii="仿宋" w:hAnsi="仿宋" w:eastAsia="仿宋" w:cs="仿宋"/>
          <w:sz w:val="28"/>
          <w:szCs w:val="28"/>
        </w:rPr>
        <w:t>人，其中参公人员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44</w:t>
      </w:r>
      <w:r>
        <w:rPr>
          <w:rFonts w:hint="eastAsia" w:ascii="仿宋" w:hAnsi="仿宋" w:eastAsia="仿宋" w:cs="仿宋"/>
          <w:sz w:val="28"/>
          <w:szCs w:val="28"/>
        </w:rPr>
        <w:t>人，全额事业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二、部门整体支出绩效实现情况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（一）履职完成情况：从数量、质量、时效等方面归纳反映年度主要计划任务完成情况。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（1）数量指标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紧紧围绕打造百强千亿国家级经开区目标，解放思想、改革攻坚、开放创新、担当实干，主攻工业倍增升级、招大引强、平台建设、“腾笼换鸟”、园区环境综合整治等工作取得明显成效。全年工业增加值增长12.9%；营业收入314.5亿元，增长40.4%；利润总额17.04亿元，增长58.9%；园区税收12.59亿元，增长10.04%；实现进出口总值70.5亿元，增长15.1%,其中出口总值52.1亿元，增长6.56%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（2）质量指标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获批全省首批数字经济集聚区、5G产业基地、新型工业化产业基地（电子信息）。全省“5G+工业互联网”现场会在龙南召开。电子信息产业科技城落户电子信息企业150余家</w:t>
      </w:r>
      <w:r>
        <w:rPr>
          <w:rFonts w:hint="eastAsia" w:ascii="仿宋" w:hAnsi="仿宋" w:eastAsia="仿宋" w:cs="仿宋"/>
          <w:sz w:val="28"/>
          <w:szCs w:val="28"/>
          <w:lang w:val="zh-TW" w:eastAsia="zh-CN"/>
        </w:rPr>
        <w:t>。</w:t>
      </w:r>
    </w:p>
    <w:p>
      <w:pPr>
        <w:ind w:firstLine="555"/>
        <w:jc w:val="left"/>
        <w:rPr>
          <w:rFonts w:ascii="仿宋" w:hAnsi="仿宋" w:eastAsia="仿宋" w:cs="仿宋"/>
          <w:bCs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（3）时效指标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资金运行调度有力。资金审批到下拨的运行调度有力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各项资金按要求专款专用并快速到位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；</w:t>
      </w:r>
      <w:r>
        <w:rPr>
          <w:rFonts w:ascii="仿宋" w:hAnsi="仿宋" w:eastAsia="仿宋" w:cs="仿宋"/>
          <w:bCs/>
          <w:sz w:val="28"/>
          <w:szCs w:val="28"/>
          <w:lang w:val="zh-TW"/>
        </w:rPr>
        <w:t>项目资金专款专用</w:t>
      </w:r>
      <w:r>
        <w:rPr>
          <w:rFonts w:hint="eastAsia" w:ascii="仿宋" w:hAnsi="仿宋" w:eastAsia="仿宋" w:cs="仿宋"/>
          <w:bCs/>
          <w:sz w:val="28"/>
          <w:szCs w:val="28"/>
          <w:lang w:val="zh-TW"/>
        </w:rPr>
        <w:t>，</w:t>
      </w:r>
      <w:r>
        <w:rPr>
          <w:rFonts w:ascii="仿宋" w:hAnsi="仿宋" w:eastAsia="仿宋" w:cs="仿宋"/>
          <w:sz w:val="28"/>
          <w:szCs w:val="28"/>
          <w:lang w:val="zh-TW"/>
        </w:rPr>
        <w:t>用于园区的基础设施建设，保障了园区的项目资金都用在申报项目上，全部都通过直付资金形式拨付到位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（二）履职效果情况：从社会效益、经济效益（如有）、生态效益（如有）等方面反映部门履职效果的实现情况。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社会效益: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2020年园区党委紧紧围绕基层党组织建设的要求，始终把基层党建作为首要任务来抓，基层党建不断夯实；基础设施不断完善，按照提质增效的思路，不断完善园区水电路等基础设施；重点项目有序推进，全力推动园区重点产业项目建设提速；招商引资形势向好，围绕年度招商任务，突击重点地区，积极招引大优企业；高标准推动园区基础设施建设，完成投资5.2亿元，建成道路约20公里，完成土方平整1800亩，共为企业落户供地2600亩。新建成标准厂房面积96.59万㎡，其中，政府资金投资建设标准厂房面积39.4万㎡。优化修编了赣州电子信息产业科技城、富康工业园西南片区等园区系列规划。加快推进5G智能产业科技园项目建设，20栋厂房主体工程全面完成。220千伏东江2#主变建成投用。中国赛宝实验室龙南检验检测认证服务中心成立。龙南至深圳铁海联运班列开通运行。跨境电商网购保税进口交易额增长5倍，业务量全省第二。</w:t>
      </w:r>
      <w:r>
        <w:rPr>
          <w:rFonts w:hint="default" w:ascii="仿宋" w:hAnsi="仿宋" w:eastAsia="仿宋" w:cs="仿宋"/>
          <w:sz w:val="28"/>
          <w:szCs w:val="28"/>
          <w:highlight w:val="none"/>
        </w:rPr>
        <w:t>新增国家高新技术企业21家、国家级科技型中小企业达50家，新增授权专利92件。兑现企业“科技创新企业奖”等奖励金额2656.17万元。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经济效益:</w:t>
      </w:r>
      <w:r>
        <w:rPr>
          <w:rFonts w:hint="eastAsia" w:ascii="微软雅黑" w:hAnsi="微软雅黑" w:eastAsia="微软雅黑"/>
          <w:color w:val="333333"/>
          <w:spacing w:val="6"/>
          <w:sz w:val="20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我单位项目开展的成本全面梳理，对各个项目重叠部分、交叉部分，整合规划，合理调配。对个性部分全程监管。在年初预算项目经费压减的情况下，100%完成上级部门布置的各项工作。有效控制成本，节约开支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生态效益：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龙南经开区规划环评获国家生态环境部批复，化工集中区获批省级化工园区。</w:t>
      </w:r>
    </w:p>
    <w:p>
      <w:pPr>
        <w:ind w:firstLine="55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三、部门整体支出绩效中存在问题及改进措施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（一）主要问题及原因分析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制度建设不够完善。针对各项预算项目支出工作未制定一系列的财务管理制度，还存在财务制度还没有全面覆盖，已建立制度还不够完善的问题。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（二）改进的方向和具体措施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1.根据单位工作开展的实际状况，对预算项目名称、内容、经费进行相应调整；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2.是增加绩效考核业务培训，加大单位对绩效考评的认知，提升绩效考核的重要性；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3.必要时候请第三方专家对单位绩效考评做工作进行全面系统的指导。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xY2I5NmY3OTM3M2NjOWJlMWMzZGMzNzllZjZlNWIifQ=="/>
  </w:docVars>
  <w:rsids>
    <w:rsidRoot w:val="0013113B"/>
    <w:rsid w:val="00017E03"/>
    <w:rsid w:val="00083170"/>
    <w:rsid w:val="000E482F"/>
    <w:rsid w:val="000F0E4A"/>
    <w:rsid w:val="0013113B"/>
    <w:rsid w:val="001812D4"/>
    <w:rsid w:val="001C1F2B"/>
    <w:rsid w:val="002234D8"/>
    <w:rsid w:val="00246EC5"/>
    <w:rsid w:val="0026610A"/>
    <w:rsid w:val="0038730A"/>
    <w:rsid w:val="004A1A4B"/>
    <w:rsid w:val="004C436D"/>
    <w:rsid w:val="004E5979"/>
    <w:rsid w:val="00526377"/>
    <w:rsid w:val="006024CF"/>
    <w:rsid w:val="0075089D"/>
    <w:rsid w:val="0083041E"/>
    <w:rsid w:val="008B05C0"/>
    <w:rsid w:val="00A273BB"/>
    <w:rsid w:val="00BD054A"/>
    <w:rsid w:val="00C15E8C"/>
    <w:rsid w:val="00C77997"/>
    <w:rsid w:val="00D01992"/>
    <w:rsid w:val="00D42B17"/>
    <w:rsid w:val="00E366D2"/>
    <w:rsid w:val="00E95665"/>
    <w:rsid w:val="00F32784"/>
    <w:rsid w:val="00F40320"/>
    <w:rsid w:val="00F50E12"/>
    <w:rsid w:val="00F75859"/>
    <w:rsid w:val="00F9332B"/>
    <w:rsid w:val="02251150"/>
    <w:rsid w:val="02497CA0"/>
    <w:rsid w:val="028D4AA9"/>
    <w:rsid w:val="052F5C3B"/>
    <w:rsid w:val="06E65352"/>
    <w:rsid w:val="078B7CA7"/>
    <w:rsid w:val="07D94258"/>
    <w:rsid w:val="0A5847B8"/>
    <w:rsid w:val="0AC44349"/>
    <w:rsid w:val="0E39603B"/>
    <w:rsid w:val="126F08F1"/>
    <w:rsid w:val="12A8795F"/>
    <w:rsid w:val="13511CD5"/>
    <w:rsid w:val="13FA243C"/>
    <w:rsid w:val="182B2027"/>
    <w:rsid w:val="19FF4130"/>
    <w:rsid w:val="1A5C06DE"/>
    <w:rsid w:val="1B8D1DE8"/>
    <w:rsid w:val="1BF12FFF"/>
    <w:rsid w:val="208C19DC"/>
    <w:rsid w:val="21753704"/>
    <w:rsid w:val="2217065D"/>
    <w:rsid w:val="24280900"/>
    <w:rsid w:val="260F0843"/>
    <w:rsid w:val="26B34345"/>
    <w:rsid w:val="274A5F11"/>
    <w:rsid w:val="2B2F4C6A"/>
    <w:rsid w:val="2B3C2EE3"/>
    <w:rsid w:val="2D866360"/>
    <w:rsid w:val="2EDC0415"/>
    <w:rsid w:val="31244B45"/>
    <w:rsid w:val="34335EE7"/>
    <w:rsid w:val="34A22009"/>
    <w:rsid w:val="34F90010"/>
    <w:rsid w:val="35466E38"/>
    <w:rsid w:val="35BE2E72"/>
    <w:rsid w:val="37D270A9"/>
    <w:rsid w:val="39A95BE7"/>
    <w:rsid w:val="3CBC20D5"/>
    <w:rsid w:val="3D5440BC"/>
    <w:rsid w:val="3EC139D3"/>
    <w:rsid w:val="3F5D376B"/>
    <w:rsid w:val="40A9471F"/>
    <w:rsid w:val="421D59E5"/>
    <w:rsid w:val="44311327"/>
    <w:rsid w:val="450D34CE"/>
    <w:rsid w:val="46592743"/>
    <w:rsid w:val="477C748E"/>
    <w:rsid w:val="488A12DA"/>
    <w:rsid w:val="4B162675"/>
    <w:rsid w:val="4B5E421B"/>
    <w:rsid w:val="4BE45480"/>
    <w:rsid w:val="4D333DD0"/>
    <w:rsid w:val="4F367AC5"/>
    <w:rsid w:val="51DE0653"/>
    <w:rsid w:val="537B678C"/>
    <w:rsid w:val="53D5495F"/>
    <w:rsid w:val="53E61ABA"/>
    <w:rsid w:val="56815ACA"/>
    <w:rsid w:val="57C33EC0"/>
    <w:rsid w:val="583A4C20"/>
    <w:rsid w:val="59A7139A"/>
    <w:rsid w:val="5AA6460A"/>
    <w:rsid w:val="5DD9443E"/>
    <w:rsid w:val="611015E4"/>
    <w:rsid w:val="61CC1A64"/>
    <w:rsid w:val="66AC7D60"/>
    <w:rsid w:val="67582877"/>
    <w:rsid w:val="6B1940CB"/>
    <w:rsid w:val="6BF31F9E"/>
    <w:rsid w:val="6D4573FA"/>
    <w:rsid w:val="6FCF56A0"/>
    <w:rsid w:val="7370719A"/>
    <w:rsid w:val="73E62FB9"/>
    <w:rsid w:val="74E05C5A"/>
    <w:rsid w:val="756E3266"/>
    <w:rsid w:val="77846AEC"/>
    <w:rsid w:val="77FF76BB"/>
    <w:rsid w:val="7ABE6A3D"/>
    <w:rsid w:val="7EED5B43"/>
    <w:rsid w:val="7FD03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NormalCharacter"/>
    <w:link w:val="10"/>
    <w:qFormat/>
    <w:uiPriority w:val="0"/>
    <w:rPr>
      <w:kern w:val="0"/>
      <w:szCs w:val="20"/>
    </w:rPr>
  </w:style>
  <w:style w:type="paragraph" w:customStyle="1" w:styleId="10">
    <w:name w:val="UserStyle_0"/>
    <w:basedOn w:val="1"/>
    <w:link w:val="9"/>
    <w:qFormat/>
    <w:uiPriority w:val="0"/>
    <w:pPr>
      <w:widowControl/>
      <w:spacing w:after="160" w:line="240" w:lineRule="exact"/>
      <w:ind w:firstLine="0" w:firstLineChars="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1919</Words>
  <Characters>2022</Characters>
  <Lines>14</Lines>
  <Paragraphs>4</Paragraphs>
  <TotalTime>0</TotalTime>
  <ScaleCrop>false</ScaleCrop>
  <LinksUpToDate>false</LinksUpToDate>
  <CharactersWithSpaces>2087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2021-07-01T07:09:00Z</dcterms:created>
  <dc:creator>Administrator</dc:creator>
  <cp:lastModifiedBy>Administrator</cp:lastModifiedBy>
  <cp:lastPrinted>2020-09-09T07:07:00Z</cp:lastPrinted>
  <dcterms:modified xsi:type="dcterms:W3CDTF">2022-08-22T08:00:44Z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6DCD84BB19DE41CEA4EB7674FA72EC92</vt:lpwstr>
  </property>
</Properties>
</file>